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4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0" w:afterAutospacing="0" w:line="576"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绵阳机场（集团）有限公司</w:t>
      </w:r>
    </w:p>
    <w:p w14:paraId="3E59C6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25" w:afterLines="200" w:afterAutospacing="0" w:line="576"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车辆蓄电池采购项目（第二次）询价公告</w:t>
      </w:r>
    </w:p>
    <w:p w14:paraId="5A838586">
      <w:pPr>
        <w:rPr>
          <w:rFonts w:hint="eastAsia"/>
          <w:lang w:val="en-US" w:eastAsia="zh-CN"/>
        </w:rPr>
      </w:pPr>
      <w:bookmarkStart w:id="0" w:name="_GoBack"/>
      <w:r>
        <w:rPr>
          <w:rFonts w:hint="eastAsia"/>
          <w:lang w:val="en-US" w:eastAsia="zh-CN"/>
        </w:rPr>
        <w:t>本项目经由绵阳机场（集团）有限公司批准实施，现通过公开询价方式选择和确定中选人（供应商），诚邀符合资格条件的潜在申请人参与本项目的询价。</w:t>
      </w:r>
    </w:p>
    <w:p w14:paraId="7E782FBD">
      <w:pPr>
        <w:rPr>
          <w:rFonts w:hint="eastAsia"/>
          <w:lang w:val="en-US" w:eastAsia="zh-CN"/>
        </w:rPr>
      </w:pPr>
      <w:r>
        <w:rPr>
          <w:rFonts w:hint="eastAsia"/>
          <w:lang w:val="en-US" w:eastAsia="zh-CN"/>
        </w:rPr>
        <w:t>询价项目概况</w:t>
      </w:r>
    </w:p>
    <w:tbl>
      <w:tblPr>
        <w:tblStyle w:val="12"/>
        <w:tblpPr w:leftFromText="180" w:rightFromText="180" w:vertAnchor="text" w:horzAnchor="page" w:tblpX="1597" w:tblpY="275"/>
        <w:tblOverlap w:val="never"/>
        <w:tblW w:w="9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69"/>
        <w:gridCol w:w="6826"/>
      </w:tblGrid>
      <w:tr w14:paraId="060F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F68D095">
            <w:pPr>
              <w:rPr>
                <w:rFonts w:hint="eastAsia"/>
                <w:lang w:val="en-US" w:eastAsia="zh-CN"/>
              </w:rPr>
            </w:pPr>
            <w:r>
              <w:rPr>
                <w:rFonts w:hint="eastAsia"/>
                <w:lang w:val="en-US" w:eastAsia="zh-CN"/>
              </w:rPr>
              <w:t>采购人</w:t>
            </w:r>
          </w:p>
        </w:tc>
        <w:tc>
          <w:tcPr>
            <w:tcW w:w="6826" w:type="dxa"/>
            <w:tcBorders>
              <w:top w:val="single" w:color="000000"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1E21E77">
            <w:pPr>
              <w:rPr>
                <w:rFonts w:hint="eastAsia"/>
                <w:lang w:val="en-US" w:eastAsia="zh-CN"/>
              </w:rPr>
            </w:pPr>
            <w:r>
              <w:rPr>
                <w:rFonts w:hint="eastAsia"/>
                <w:lang w:val="en-US" w:eastAsia="zh-CN"/>
              </w:rPr>
              <w:t>绵阳机场（集团）有限公司</w:t>
            </w:r>
          </w:p>
        </w:tc>
      </w:tr>
      <w:tr w14:paraId="3C3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18D2A5E">
            <w:pPr>
              <w:rPr>
                <w:rFonts w:hint="eastAsia"/>
                <w:lang w:val="en-US" w:eastAsia="zh-CN"/>
              </w:rPr>
            </w:pPr>
            <w:r>
              <w:rPr>
                <w:rFonts w:hint="eastAsia"/>
                <w:lang w:val="en-US" w:eastAsia="zh-CN"/>
              </w:rPr>
              <w:t>项目名称</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4543BA1">
            <w:pPr>
              <w:rPr>
                <w:rFonts w:hint="eastAsia"/>
                <w:lang w:val="en-US" w:eastAsia="zh-CN"/>
              </w:rPr>
            </w:pPr>
            <w:r>
              <w:rPr>
                <w:rFonts w:hint="eastAsia"/>
                <w:lang w:val="en-US" w:eastAsia="zh-CN"/>
              </w:rPr>
              <w:t>绵阳机场车辆蓄电池采购项目</w:t>
            </w:r>
          </w:p>
        </w:tc>
      </w:tr>
      <w:tr w14:paraId="4E03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E2F369D">
            <w:pPr>
              <w:rPr>
                <w:rFonts w:hint="eastAsia"/>
                <w:lang w:val="en-US" w:eastAsia="zh-CN"/>
              </w:rPr>
            </w:pPr>
            <w:r>
              <w:rPr>
                <w:rFonts w:hint="eastAsia"/>
                <w:lang w:val="en-US" w:eastAsia="zh-CN"/>
              </w:rPr>
              <w:t>项目编号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C68A1F4">
            <w:pPr>
              <w:rPr>
                <w:rFonts w:hint="eastAsia"/>
                <w:lang w:val="en-US" w:eastAsia="zh-CN"/>
              </w:rPr>
            </w:pPr>
            <w:r>
              <w:rPr>
                <w:rFonts w:hint="eastAsia"/>
                <w:lang w:val="en-US" w:eastAsia="zh-CN"/>
              </w:rPr>
              <w:t>MYJCZC2026-050</w:t>
            </w:r>
          </w:p>
        </w:tc>
      </w:tr>
      <w:tr w14:paraId="2E09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B6BAAC6">
            <w:pPr>
              <w:rPr>
                <w:rFonts w:hint="eastAsia"/>
                <w:lang w:val="en-US" w:eastAsia="zh-CN"/>
              </w:rPr>
            </w:pPr>
            <w:r>
              <w:rPr>
                <w:rFonts w:hint="eastAsia"/>
                <w:lang w:val="en-US" w:eastAsia="zh-CN"/>
              </w:rPr>
              <w:t>实施内容</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0F3D492C">
            <w:pPr>
              <w:rPr>
                <w:rFonts w:hint="default"/>
                <w:lang w:val="en-US" w:eastAsia="zh-CN"/>
              </w:rPr>
            </w:pPr>
            <w:r>
              <w:rPr>
                <w:rFonts w:hint="eastAsia"/>
                <w:lang w:val="en-US" w:eastAsia="zh-CN"/>
              </w:rPr>
              <w:t>车辆蓄电池供货及安装，规格及控制价表详见附件3。</w:t>
            </w:r>
          </w:p>
        </w:tc>
      </w:tr>
      <w:tr w14:paraId="6127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E15FCF">
            <w:pPr>
              <w:rPr>
                <w:rFonts w:hint="eastAsia"/>
                <w:lang w:val="en-US" w:eastAsia="zh-CN"/>
              </w:rPr>
            </w:pPr>
            <w:r>
              <w:rPr>
                <w:rFonts w:hint="eastAsia"/>
                <w:lang w:val="en-US" w:eastAsia="zh-CN"/>
              </w:rPr>
              <w:t>合同最高限价</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15E6D180">
            <w:pPr>
              <w:rPr>
                <w:rFonts w:hint="eastAsia"/>
                <w:lang w:val="en-US" w:eastAsia="zh-CN"/>
              </w:rPr>
            </w:pPr>
            <w:r>
              <w:rPr>
                <w:rFonts w:hint="eastAsia"/>
                <w:lang w:val="en-US" w:eastAsia="zh-CN"/>
              </w:rPr>
              <w:t>30000.00元（价格为含税价）</w:t>
            </w:r>
          </w:p>
        </w:tc>
      </w:tr>
      <w:tr w14:paraId="5759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trPr>
        <w:tc>
          <w:tcPr>
            <w:tcW w:w="2369" w:type="dxa"/>
            <w:tcBorders>
              <w:top w:val="single" w:color="auto"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4A1A59D">
            <w:pPr>
              <w:rPr>
                <w:rFonts w:hint="eastAsia"/>
                <w:lang w:val="en-US" w:eastAsia="zh-CN"/>
              </w:rPr>
            </w:pPr>
            <w:r>
              <w:rPr>
                <w:rFonts w:hint="eastAsia"/>
                <w:lang w:val="en-US" w:eastAsia="zh-CN"/>
              </w:rPr>
              <w:t>合同期限</w:t>
            </w:r>
          </w:p>
        </w:tc>
        <w:tc>
          <w:tcPr>
            <w:tcW w:w="682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14:paraId="40B0AA00">
            <w:pPr>
              <w:rPr>
                <w:rFonts w:hint="eastAsia"/>
                <w:lang w:val="en-US" w:eastAsia="zh-CN"/>
              </w:rPr>
            </w:pPr>
            <w:r>
              <w:rPr>
                <w:rFonts w:hint="eastAsia"/>
                <w:lang w:val="en-US" w:eastAsia="zh-CN"/>
              </w:rPr>
              <w:t>自合同签订之日起2年</w:t>
            </w:r>
          </w:p>
        </w:tc>
      </w:tr>
      <w:tr w14:paraId="5A35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4A8A18A5">
            <w:pPr>
              <w:rPr>
                <w:rFonts w:hint="eastAsia"/>
                <w:lang w:val="en-US" w:eastAsia="zh-CN"/>
              </w:rPr>
            </w:pPr>
            <w:r>
              <w:rPr>
                <w:rFonts w:hint="eastAsia"/>
                <w:lang w:val="en-US" w:eastAsia="zh-CN"/>
              </w:rPr>
              <w:t>项目资金</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12A41ECA">
            <w:pPr>
              <w:rPr>
                <w:rFonts w:hint="eastAsia"/>
                <w:lang w:val="en-US" w:eastAsia="zh-CN"/>
              </w:rPr>
            </w:pPr>
            <w:r>
              <w:rPr>
                <w:rFonts w:hint="eastAsia"/>
                <w:lang w:val="en-US" w:eastAsia="zh-CN"/>
              </w:rPr>
              <w:t>企业自筹，已落实。</w:t>
            </w:r>
          </w:p>
        </w:tc>
      </w:tr>
      <w:tr w14:paraId="64A9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2369" w:type="dxa"/>
            <w:tcBorders>
              <w:top w:val="single" w:color="auto" w:sz="6" w:space="0"/>
              <w:left w:val="single" w:color="000000" w:sz="6" w:space="0"/>
              <w:bottom w:val="single" w:color="auto" w:sz="6" w:space="0"/>
              <w:right w:val="single" w:color="000000" w:sz="6" w:space="0"/>
            </w:tcBorders>
            <w:shd w:val="clear" w:color="auto" w:fill="auto"/>
            <w:tcMar>
              <w:left w:w="105" w:type="dxa"/>
              <w:right w:w="105" w:type="dxa"/>
            </w:tcMar>
            <w:vAlign w:val="center"/>
          </w:tcPr>
          <w:p w14:paraId="2AB98A5A">
            <w:pPr>
              <w:rPr>
                <w:rFonts w:hint="eastAsia"/>
                <w:lang w:val="en-US" w:eastAsia="zh-CN"/>
              </w:rPr>
            </w:pPr>
            <w:r>
              <w:rPr>
                <w:rFonts w:hint="eastAsia"/>
                <w:lang w:val="en-US" w:eastAsia="zh-CN"/>
              </w:rPr>
              <w:t>履约保证金</w:t>
            </w:r>
          </w:p>
        </w:tc>
        <w:tc>
          <w:tcPr>
            <w:tcW w:w="6826" w:type="dxa"/>
            <w:tcBorders>
              <w:top w:val="single" w:color="auto" w:sz="6" w:space="0"/>
              <w:left w:val="single" w:color="auto" w:sz="6" w:space="0"/>
              <w:bottom w:val="single" w:color="auto" w:sz="6" w:space="0"/>
              <w:right w:val="single" w:color="000000" w:sz="6" w:space="0"/>
            </w:tcBorders>
            <w:shd w:val="clear" w:color="auto" w:fill="auto"/>
            <w:tcMar>
              <w:left w:w="105" w:type="dxa"/>
              <w:right w:w="105" w:type="dxa"/>
            </w:tcMar>
            <w:vAlign w:val="center"/>
          </w:tcPr>
          <w:p w14:paraId="3CBEECDB">
            <w:pPr>
              <w:rPr>
                <w:rFonts w:hint="eastAsia"/>
                <w:lang w:val="en-US" w:eastAsia="zh-CN"/>
              </w:rPr>
            </w:pPr>
            <w:r>
              <w:rPr>
                <w:rFonts w:hint="eastAsia"/>
                <w:lang w:val="en-US" w:eastAsia="zh-CN"/>
              </w:rPr>
              <w:t>本项目收取履约保证金2000.00元，合同履行完毕后无息退还。</w:t>
            </w:r>
          </w:p>
        </w:tc>
      </w:tr>
    </w:tbl>
    <w:p w14:paraId="04AFAEEE">
      <w:pPr>
        <w:rPr>
          <w:rFonts w:hint="eastAsia"/>
          <w:lang w:val="en-US" w:eastAsia="zh-CN"/>
        </w:rPr>
      </w:pPr>
      <w:r>
        <w:rPr>
          <w:rFonts w:hint="eastAsia"/>
          <w:lang w:val="en-US" w:eastAsia="zh-CN"/>
        </w:rPr>
        <w:t>二、资格要求</w:t>
      </w:r>
    </w:p>
    <w:p w14:paraId="046CCD64">
      <w:pPr>
        <w:rPr>
          <w:rFonts w:hint="eastAsia"/>
          <w:lang w:val="en-US" w:eastAsia="zh-CN"/>
        </w:rPr>
      </w:pPr>
      <w:r>
        <w:rPr>
          <w:rFonts w:hint="eastAsia"/>
          <w:lang w:val="en-US" w:eastAsia="zh-CN"/>
        </w:rPr>
        <w:t>（一）报价人必须是按照国家法律法规设立的，并在中国注册的，具有独立法人地位的供应商。（提供有效的《营业执照》副本复印件并加盖单位公章，其营业执照经营范围包含蓄电池经营）</w:t>
      </w:r>
    </w:p>
    <w:p w14:paraId="72051BA9">
      <w:pPr>
        <w:rPr>
          <w:rFonts w:hint="eastAsia"/>
          <w:lang w:val="en-US" w:eastAsia="zh-CN"/>
        </w:rPr>
      </w:pPr>
      <w:r>
        <w:rPr>
          <w:rFonts w:hint="eastAsia"/>
          <w:lang w:val="en-US" w:eastAsia="zh-CN"/>
        </w:rPr>
        <w:t>（二）2023年1月1日至今，未因所供产品（或服务）的质量原因引起合同纠纷发生仲裁或诉讼事项。（提供承诺函并加盖单位公章，格式自拟）</w:t>
      </w:r>
    </w:p>
    <w:p w14:paraId="303B4A85">
      <w:pPr>
        <w:rPr>
          <w:rFonts w:hint="eastAsia"/>
          <w:lang w:val="en-US" w:eastAsia="zh-CN"/>
        </w:rPr>
      </w:pPr>
      <w:r>
        <w:rPr>
          <w:rFonts w:hint="eastAsia"/>
          <w:lang w:val="en-US" w:eastAsia="zh-CN"/>
        </w:rPr>
        <w:t>（三）报价人没有处于被责令停业，财产被接管、冻结，破产状态；报价人未被列为失信被执行人。（提供承诺函并加盖单位公章，格式自拟）</w:t>
      </w:r>
    </w:p>
    <w:p w14:paraId="0C22BA10">
      <w:pPr>
        <w:rPr>
          <w:rFonts w:hint="eastAsia"/>
          <w:lang w:val="en-US" w:eastAsia="zh-CN"/>
        </w:rPr>
      </w:pPr>
      <w:r>
        <w:rPr>
          <w:rFonts w:hint="eastAsia"/>
          <w:lang w:val="en-US" w:eastAsia="zh-CN"/>
        </w:rPr>
        <w:t>（四）报价人须承诺收到采购人供货通知5小时内完成上门安装，并且所提供蓄电池质保期限不低于24个月。（提供承诺函并加盖公章，格式自拟）</w:t>
      </w:r>
    </w:p>
    <w:p w14:paraId="1C2232BE">
      <w:pPr>
        <w:rPr>
          <w:rFonts w:hint="eastAsia"/>
        </w:rPr>
      </w:pPr>
      <w:r>
        <w:rPr>
          <w:rFonts w:hint="eastAsia"/>
          <w:lang w:val="en-US" w:eastAsia="zh-CN"/>
        </w:rPr>
        <w:t>（五）</w:t>
      </w:r>
      <w:r>
        <w:rPr>
          <w:rFonts w:hint="eastAsia"/>
          <w:lang w:eastAsia="zh-CN"/>
        </w:rPr>
        <w:t>报价人</w:t>
      </w:r>
      <w:r>
        <w:rPr>
          <w:rFonts w:hint="eastAsia"/>
        </w:rPr>
        <w:t>法定代表人（或负责人）为同一人或者存在控股、管理关系的不同单位，不得参加报价，否则全部取消资格。</w:t>
      </w:r>
    </w:p>
    <w:p w14:paraId="236586CC">
      <w:pPr>
        <w:rPr>
          <w:rFonts w:hint="eastAsia"/>
          <w:lang w:val="en-US" w:eastAsia="zh-CN"/>
        </w:rPr>
      </w:pPr>
      <w:r>
        <w:rPr>
          <w:rFonts w:hint="eastAsia"/>
          <w:lang w:val="en-US" w:eastAsia="zh-CN"/>
        </w:rPr>
        <w:t>（六）本项目不接受联合体参加报价。</w:t>
      </w:r>
    </w:p>
    <w:p w14:paraId="75862C2A">
      <w:pPr>
        <w:rPr>
          <w:rFonts w:hint="eastAsia"/>
          <w:lang w:val="en-US" w:eastAsia="zh-CN"/>
        </w:rPr>
      </w:pPr>
      <w:r>
        <w:rPr>
          <w:rFonts w:hint="eastAsia"/>
          <w:lang w:val="en-US" w:eastAsia="zh-CN"/>
        </w:rPr>
        <w:t>三、项目实施内容及要求</w:t>
      </w:r>
    </w:p>
    <w:p w14:paraId="4D558BF9">
      <w:pPr>
        <w:rPr>
          <w:rFonts w:hint="eastAsia"/>
          <w:lang w:val="en-US" w:eastAsia="zh-CN"/>
        </w:rPr>
      </w:pPr>
      <w:r>
        <w:rPr>
          <w:rFonts w:hint="eastAsia"/>
          <w:lang w:val="en-US" w:eastAsia="zh-CN"/>
        </w:rPr>
        <w:t>详见附件3《规格及控制价表》。</w:t>
      </w:r>
    </w:p>
    <w:p w14:paraId="06BA8DA8">
      <w:pPr>
        <w:rPr>
          <w:rFonts w:hint="eastAsia"/>
          <w:lang w:val="en-US" w:eastAsia="zh-CN"/>
        </w:rPr>
      </w:pPr>
      <w:r>
        <w:rPr>
          <w:rFonts w:hint="eastAsia"/>
          <w:lang w:val="en-US" w:eastAsia="zh-CN"/>
        </w:rPr>
        <w:t>四、报价文件</w:t>
      </w:r>
    </w:p>
    <w:p w14:paraId="768C6646">
      <w:pPr>
        <w:rPr>
          <w:rFonts w:hint="eastAsia"/>
          <w:lang w:val="en-US" w:eastAsia="zh-CN"/>
        </w:rPr>
      </w:pPr>
      <w:r>
        <w:rPr>
          <w:rFonts w:hint="eastAsia"/>
          <w:lang w:val="en-US" w:eastAsia="zh-CN"/>
        </w:rPr>
        <w:t>详见附件1《报价文件格式要求》，报价文件需严格按附件1格式内容编制报价文件，若报价文件出现附件1带★号项的内容缺失，则视为出现重大漏项，采购人将不予接受。</w:t>
      </w:r>
    </w:p>
    <w:p w14:paraId="2DC7E7CB">
      <w:pPr>
        <w:rPr>
          <w:rFonts w:hint="eastAsia"/>
          <w:lang w:val="en-US" w:eastAsia="zh-CN"/>
        </w:rPr>
      </w:pPr>
      <w:r>
        <w:rPr>
          <w:rFonts w:hint="eastAsia"/>
          <w:lang w:val="en-US" w:eastAsia="zh-CN"/>
        </w:rPr>
        <w:t>五、报价文件投交截止时间及投交地点</w:t>
      </w:r>
    </w:p>
    <w:p w14:paraId="0E00C3E5">
      <w:pPr>
        <w:rPr>
          <w:rFonts w:hint="eastAsia"/>
          <w:lang w:val="en-US" w:eastAsia="zh-CN"/>
        </w:rPr>
      </w:pPr>
      <w:r>
        <w:rPr>
          <w:rFonts w:hint="eastAsia"/>
          <w:lang w:val="en-US" w:eastAsia="zh-CN"/>
        </w:rPr>
        <w:t>（一）报价文件为纸质密封、密封处应加盖公章。</w:t>
      </w:r>
    </w:p>
    <w:p w14:paraId="4D209E86">
      <w:pPr>
        <w:rPr>
          <w:rFonts w:hint="eastAsia"/>
          <w:lang w:val="en-US" w:eastAsia="zh-CN"/>
        </w:rPr>
      </w:pPr>
      <w:r>
        <w:rPr>
          <w:rFonts w:hint="eastAsia"/>
          <w:lang w:val="en-US" w:eastAsia="zh-CN"/>
        </w:rPr>
        <w:t>（二）报价文件投交截止时间：2026年5月12日14时（询价截止时间）。</w:t>
      </w:r>
    </w:p>
    <w:p w14:paraId="4232CE5A">
      <w:pPr>
        <w:rPr>
          <w:rFonts w:hint="eastAsia"/>
          <w:lang w:val="en-US" w:eastAsia="zh-CN"/>
        </w:rPr>
      </w:pPr>
      <w:r>
        <w:rPr>
          <w:rFonts w:hint="eastAsia"/>
          <w:lang w:val="en-US" w:eastAsia="zh-CN"/>
        </w:rPr>
        <w:t>（三）报价文件投交地点：绵阳机场（集团）有限公司招采中心 魏老师（18881161617）收。</w:t>
      </w:r>
    </w:p>
    <w:p w14:paraId="605E3831">
      <w:pPr>
        <w:rPr>
          <w:rFonts w:hint="eastAsia"/>
          <w:lang w:val="en-US" w:eastAsia="zh-CN"/>
        </w:rPr>
      </w:pPr>
      <w:r>
        <w:rPr>
          <w:rFonts w:hint="eastAsia"/>
          <w:lang w:val="en-US" w:eastAsia="zh-CN"/>
        </w:rPr>
        <w:t>（四）报价文件投交方式：现场或邮寄。</w:t>
      </w:r>
    </w:p>
    <w:p w14:paraId="716616B3">
      <w:pPr>
        <w:rPr>
          <w:rFonts w:hint="eastAsia"/>
          <w:lang w:val="en-US" w:eastAsia="zh-CN"/>
        </w:rPr>
      </w:pPr>
      <w:r>
        <w:rPr>
          <w:rFonts w:hint="eastAsia"/>
          <w:lang w:val="en-US" w:eastAsia="zh-CN"/>
        </w:rPr>
        <w:t>报价文件必须在投交截止时间前送达，若逾期送达的，采购人不接受该报价文件。</w:t>
      </w:r>
    </w:p>
    <w:p w14:paraId="170003B8">
      <w:pPr>
        <w:rPr>
          <w:rFonts w:hint="eastAsia"/>
          <w:lang w:val="en-US" w:eastAsia="zh-CN"/>
        </w:rPr>
      </w:pPr>
      <w:r>
        <w:rPr>
          <w:rFonts w:hint="eastAsia"/>
          <w:lang w:val="en-US" w:eastAsia="zh-CN"/>
        </w:rPr>
        <w:t>六、询价结果确定</w:t>
      </w:r>
    </w:p>
    <w:p w14:paraId="0E92A931">
      <w:pPr>
        <w:rPr>
          <w:rFonts w:hint="eastAsia"/>
          <w:lang w:val="en-US" w:eastAsia="zh-CN"/>
        </w:rPr>
      </w:pPr>
      <w:r>
        <w:rPr>
          <w:rFonts w:hint="eastAsia"/>
          <w:lang w:val="en-US" w:eastAsia="zh-CN"/>
        </w:rPr>
        <w:t>（一）询价由采购人组织、纪委监督、相关部门评审。</w:t>
      </w:r>
    </w:p>
    <w:p w14:paraId="68EB777D">
      <w:pPr>
        <w:rPr>
          <w:rFonts w:hint="eastAsia"/>
          <w:lang w:val="en-US" w:eastAsia="zh-CN"/>
        </w:rPr>
      </w:pPr>
      <w:r>
        <w:rPr>
          <w:rFonts w:hint="eastAsia"/>
          <w:lang w:val="en-US" w:eastAsia="zh-CN"/>
        </w:rPr>
        <w:t>（二）询价时间</w:t>
      </w:r>
    </w:p>
    <w:p w14:paraId="2F6EEC44">
      <w:pPr>
        <w:rPr>
          <w:rFonts w:hint="eastAsia"/>
          <w:lang w:val="en-US" w:eastAsia="zh-CN"/>
        </w:rPr>
      </w:pPr>
      <w:r>
        <w:rPr>
          <w:rFonts w:hint="eastAsia"/>
          <w:lang w:val="en-US" w:eastAsia="zh-CN"/>
        </w:rPr>
        <w:t>2026年5月7日09时至2026年5月11日17时截止（5个自然日），请各报价人保持电话畅通，采购人若有疑问通过电话联系进行确认无法接通的，自行承担后果。</w:t>
      </w:r>
    </w:p>
    <w:p w14:paraId="0A85220F">
      <w:pPr>
        <w:rPr>
          <w:rFonts w:hint="eastAsia"/>
          <w:lang w:val="en-US" w:eastAsia="zh-CN"/>
        </w:rPr>
      </w:pPr>
      <w:r>
        <w:rPr>
          <w:rFonts w:hint="eastAsia"/>
          <w:lang w:val="en-US" w:eastAsia="zh-CN"/>
        </w:rPr>
        <w:t>（三）报价方式及选定原则</w:t>
      </w:r>
    </w:p>
    <w:p w14:paraId="16E85E09">
      <w:pPr>
        <w:rPr>
          <w:rFonts w:hint="eastAsia"/>
          <w:lang w:val="en-US" w:eastAsia="zh-CN"/>
        </w:rPr>
      </w:pPr>
      <w:r>
        <w:rPr>
          <w:rFonts w:hint="eastAsia"/>
          <w:lang w:val="en-US" w:eastAsia="zh-CN"/>
        </w:rPr>
        <w:t>1.报价方式：一次报价，报价函中报价即为本采购标的物结算价(固定价)，请报价人结合自身及项目情况审慎报价。</w:t>
      </w:r>
    </w:p>
    <w:p w14:paraId="72ABADA9">
      <w:pPr>
        <w:rPr>
          <w:rFonts w:hint="eastAsia"/>
          <w:lang w:val="en-US" w:eastAsia="zh-CN"/>
        </w:rPr>
      </w:pPr>
      <w:r>
        <w:rPr>
          <w:rFonts w:hint="eastAsia"/>
          <w:lang w:val="en-US" w:eastAsia="zh-CN"/>
        </w:rPr>
        <w:t>2.选定原则：报价人以合同最高限价为限进行单价下浮，按照公式【30000*（1-下浮率）】/（1+税率）计算价格最低者为中选候选人。</w:t>
      </w:r>
    </w:p>
    <w:p w14:paraId="33E692F7">
      <w:pPr>
        <w:rPr>
          <w:rFonts w:hint="eastAsia"/>
          <w:lang w:val="en-US" w:eastAsia="zh-CN"/>
        </w:rPr>
      </w:pPr>
      <w:r>
        <w:rPr>
          <w:rFonts w:hint="eastAsia"/>
          <w:lang w:val="en-US" w:eastAsia="zh-CN"/>
        </w:rPr>
        <w:t>（四）报价文件评审（报价人代表无需到场）</w:t>
      </w:r>
    </w:p>
    <w:p w14:paraId="5A3C39DA">
      <w:pPr>
        <w:rPr>
          <w:rFonts w:hint="eastAsia"/>
          <w:lang w:val="en-US" w:eastAsia="zh-CN"/>
        </w:rPr>
      </w:pPr>
      <w:r>
        <w:rPr>
          <w:rFonts w:hint="eastAsia"/>
          <w:lang w:val="en-US" w:eastAsia="zh-CN"/>
        </w:rPr>
        <w:t>1.采购人对报价文件进行审查，同时符合满足本询价公告“二、资格要求”、附件1《报价文件格式要求》、附件2《报价函(模板)》视为通过，三项中任一项不满足视为不通过，报价不予接受。采购人对各单位计算价格由低到高进行排序(排名)，选取计算价格排名第一的报价人作为本项目候选供应商，若有两家及以上报价人并列第一，采购人有权要求对应报价人在限定时间40分钟内重新提供加盖单位公章的报价函原件扫描件进行再次报价，直至选出唯一的中选候选人。</w:t>
      </w:r>
    </w:p>
    <w:p w14:paraId="15F2A953">
      <w:pPr>
        <w:rPr>
          <w:rFonts w:hint="eastAsia"/>
          <w:lang w:val="en-US" w:eastAsia="zh-CN"/>
        </w:rPr>
      </w:pPr>
      <w:r>
        <w:rPr>
          <w:rFonts w:hint="eastAsia"/>
          <w:lang w:val="en-US" w:eastAsia="zh-CN"/>
        </w:rPr>
        <w:t>2.最终报价完成后，评审小组认为报价人的最后报价明显低于其他通过符合性审查供应商的最后报价，有可能影响产品质量或者不能诚信履约的，该报价人应在评审小组规定的时间内提供书面说明，必要时提交相关证明材料(提交的文件资料需加盖公章)。报价人不能证明其报价合理性或者未在评审小组规定时限内提供书面证明材料，评审小组将其报价作为无效申请文件处理。提交时间由评审小组视情况而定。</w:t>
      </w:r>
    </w:p>
    <w:p w14:paraId="340386D1">
      <w:pPr>
        <w:rPr>
          <w:rFonts w:hint="eastAsia"/>
          <w:lang w:val="en-US" w:eastAsia="zh-CN"/>
        </w:rPr>
      </w:pPr>
      <w:r>
        <w:rPr>
          <w:rFonts w:hint="eastAsia"/>
          <w:lang w:val="en-US" w:eastAsia="zh-CN"/>
        </w:rPr>
        <w:t>3.询价结果经采购人内部程序审批通过，候选供应商被确定为正式供应商。</w:t>
      </w:r>
    </w:p>
    <w:p w14:paraId="5C5440D5">
      <w:pPr>
        <w:rPr>
          <w:rFonts w:hint="eastAsia"/>
          <w:lang w:val="en-US" w:eastAsia="zh-CN"/>
        </w:rPr>
      </w:pPr>
      <w:r>
        <w:rPr>
          <w:rFonts w:hint="eastAsia"/>
          <w:lang w:val="en-US" w:eastAsia="zh-CN"/>
        </w:rPr>
        <w:t>七、公告发布媒介</w:t>
      </w:r>
    </w:p>
    <w:p w14:paraId="5968EC5B">
      <w:pPr>
        <w:rPr>
          <w:rFonts w:hint="eastAsia"/>
          <w:lang w:val="en-US" w:eastAsia="zh-CN"/>
        </w:rPr>
      </w:pPr>
      <w:r>
        <w:rPr>
          <w:rFonts w:hint="eastAsia"/>
          <w:lang w:val="en-US" w:eastAsia="zh-CN"/>
        </w:rPr>
        <w:t>本询价公告及附件、最终中选结果发布于绵阳机场（集团）有限公司官方网站（http://www.mianyangairport.com/）</w:t>
      </w:r>
    </w:p>
    <w:p w14:paraId="78ED0275">
      <w:pPr>
        <w:rPr>
          <w:rFonts w:hint="eastAsia"/>
          <w:lang w:val="en-US" w:eastAsia="zh-CN"/>
        </w:rPr>
      </w:pPr>
      <w:r>
        <w:rPr>
          <w:rFonts w:hint="eastAsia"/>
          <w:lang w:val="en-US" w:eastAsia="zh-CN"/>
        </w:rPr>
        <w:t>八、联系方式</w:t>
      </w:r>
    </w:p>
    <w:p w14:paraId="461ECE18">
      <w:pPr>
        <w:rPr>
          <w:rFonts w:hint="eastAsia"/>
          <w:lang w:val="en-US" w:eastAsia="zh-CN"/>
        </w:rPr>
      </w:pPr>
      <w:r>
        <w:rPr>
          <w:rFonts w:hint="eastAsia"/>
          <w:lang w:val="en-US" w:eastAsia="zh-CN"/>
        </w:rPr>
        <w:t>采 购 人：绵阳机场（集团）有限公司</w:t>
      </w:r>
    </w:p>
    <w:p w14:paraId="440BDDA7">
      <w:pPr>
        <w:rPr>
          <w:rFonts w:hint="eastAsia"/>
          <w:lang w:val="en-US" w:eastAsia="zh-CN"/>
        </w:rPr>
      </w:pPr>
      <w:r>
        <w:rPr>
          <w:rFonts w:hint="eastAsia"/>
          <w:lang w:val="en-US" w:eastAsia="zh-CN"/>
        </w:rPr>
        <w:t>地    址：绵阳市经开区机场东路6号</w:t>
      </w:r>
    </w:p>
    <w:p w14:paraId="22B949B5">
      <w:pPr>
        <w:rPr>
          <w:rFonts w:hint="eastAsia"/>
          <w:lang w:val="en-US" w:eastAsia="zh-CN"/>
        </w:rPr>
      </w:pPr>
      <w:r>
        <w:rPr>
          <w:rFonts w:hint="eastAsia"/>
          <w:lang w:val="en-US" w:eastAsia="zh-CN"/>
        </w:rPr>
        <w:t>邮    编：621000</w:t>
      </w:r>
    </w:p>
    <w:p w14:paraId="12BB52C8">
      <w:pPr>
        <w:rPr>
          <w:rFonts w:hint="eastAsia"/>
          <w:lang w:val="en-US" w:eastAsia="zh-CN"/>
        </w:rPr>
      </w:pPr>
      <w:r>
        <w:rPr>
          <w:rFonts w:hint="eastAsia"/>
          <w:lang w:val="en-US" w:eastAsia="zh-CN"/>
        </w:rPr>
        <w:t>联 系 人：魏老师</w:t>
      </w:r>
    </w:p>
    <w:p w14:paraId="020AB909">
      <w:pPr>
        <w:rPr>
          <w:rFonts w:hint="eastAsia"/>
          <w:lang w:val="en-US" w:eastAsia="zh-CN"/>
        </w:rPr>
      </w:pPr>
      <w:r>
        <w:rPr>
          <w:rFonts w:hint="eastAsia"/>
          <w:lang w:val="en-US" w:eastAsia="zh-CN"/>
        </w:rPr>
        <w:t>联系电话：0816-2734263</w:t>
      </w:r>
    </w:p>
    <w:p w14:paraId="7D8D57F3">
      <w:pPr>
        <w:rPr>
          <w:rFonts w:hint="eastAsia" w:ascii="宋体" w:hAnsi="宋体" w:eastAsia="宋体" w:cs="宋体"/>
          <w:bCs/>
          <w:color w:val="auto"/>
          <w:kern w:val="2"/>
          <w:sz w:val="24"/>
          <w:szCs w:val="24"/>
          <w:highlight w:val="yellow"/>
          <w:lang w:val="en-US" w:eastAsia="zh-CN" w:bidi="ar-SA"/>
        </w:rPr>
      </w:pPr>
      <w:r>
        <w:rPr>
          <w:rFonts w:hint="eastAsia"/>
          <w:lang w:val="en-US" w:eastAsia="zh-CN"/>
        </w:rPr>
        <w:t>2026年5月6日</w:t>
      </w:r>
      <w:bookmarkEnd w:id="0"/>
    </w:p>
    <w:p w14:paraId="16ED1D91">
      <w:pPr>
        <w:keepNext w:val="0"/>
        <w:keepLines w:val="0"/>
        <w:pageBreakBefore w:val="0"/>
        <w:widowControl w:val="0"/>
        <w:kinsoku/>
        <w:overflowPunct/>
        <w:topLinePunct w:val="0"/>
        <w:autoSpaceDE/>
        <w:autoSpaceDN/>
        <w:bidi w:val="0"/>
        <w:adjustRightInd/>
        <w:snapToGrid/>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72BF442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  报价文件格式要求</w:t>
      </w:r>
    </w:p>
    <w:p w14:paraId="68AFB54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625" w:beforeLines="200" w:after="625" w:afterLines="200" w:line="576"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的询价公告及相关资料。经研究，我方愿以附件3《</w:t>
      </w:r>
      <w:r>
        <w:rPr>
          <w:rFonts w:hint="eastAsia" w:ascii="宋体" w:hAnsi="宋体" w:eastAsia="宋体" w:cs="宋体"/>
          <w:b w:val="0"/>
          <w:bCs w:val="0"/>
          <w:sz w:val="24"/>
          <w:szCs w:val="24"/>
          <w:lang w:val="en-US" w:eastAsia="zh-CN"/>
        </w:rPr>
        <w:t>规格及控制价表</w:t>
      </w:r>
      <w:r>
        <w:rPr>
          <w:rFonts w:hint="eastAsia" w:ascii="宋体" w:hAnsi="宋体" w:eastAsia="宋体" w:cs="宋体"/>
          <w:bCs/>
          <w:color w:val="auto"/>
          <w:kern w:val="2"/>
          <w:sz w:val="24"/>
          <w:szCs w:val="24"/>
          <w:lang w:val="en-US" w:eastAsia="zh-CN" w:bidi="ar-SA"/>
        </w:rPr>
        <w:t>》中单价费用下浮</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%，并遵照询价公告（含附件）提出的各项规定和要求实施本项目。</w:t>
      </w:r>
    </w:p>
    <w:p w14:paraId="0223A4B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包括上门服务费、材料费、人工费、辅材费、机械费等、综合取费（综合取费包含施工技术措施费、组织措施费、规费、农民工工伤保险费、检验试验费、水电费、管理费、利润、风险包干费、维保费、成品保护费、相关政府部门的报验费、其他费用、市场变化或政府颁布的相关文件等原因导致人工费、材料设备费等其他费用上涨的价差、税金等一切费用的包干费用）。</w:t>
      </w:r>
    </w:p>
    <w:p w14:paraId="21FF0319">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3CCF7F7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4.付款方式及条件：货到验收合格10个工作日内，由我单位向采购人开具真实合法的足额增值税专用发票，采购人按照支付流程完善审批后支付费用。</w:t>
      </w:r>
    </w:p>
    <w:p w14:paraId="042BA1B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5.项目违约：</w:t>
      </w:r>
    </w:p>
    <w:p w14:paraId="3B01BC1D">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项目验收不合格或出现质量等问题，采购人有权拒付合同款和拒收货物，并有权选择要求我单位予以更换、重作、退货或减少合同约定价款，更换、重作后交付的货物仍然不符合约定的，采购人有权单方面无责解除合同，且我单位应按合同总金额的20%向采购人支付违约金，造成损失的我单位应全额赔偿。同时采购人有权视情况的严重程度将我单位列入采购人供应商信息管理库“黑名单”。</w:t>
      </w:r>
    </w:p>
    <w:p w14:paraId="0962EECB">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工期违约:我单位未按合同约定时间完成相应工作，则我单位按每逾期1小时向采购人支付50元的违约金,该违约金采购人可从任何应付或应退还的款项中扣除。逾期超过2个日历日的，采购人有权单方面无责解除合同并要求赔偿其违约给采购人造成的全部经济损失。</w:t>
      </w:r>
    </w:p>
    <w:p w14:paraId="74B4C5FC">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8.我公司承诺开具增值税专用发票进行款项结算，开票税率：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460B6D8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9.如果我单位被确定为本项目的中选人，承诺在合同签订之前缴纳履约保证金2000元，待合同履约完毕，经采购人内部流程审批完成后无息退还。</w:t>
      </w:r>
    </w:p>
    <w:p w14:paraId="562C5A41">
      <w:pPr>
        <w:keepNext w:val="0"/>
        <w:keepLines w:val="0"/>
        <w:pageBreakBefore w:val="0"/>
        <w:widowControl w:val="0"/>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_GB2312" w:eastAsia="仿宋_GB2312" w:cs="仿宋_GB2312"/>
          <w:bCs/>
          <w:color w:val="auto"/>
          <w:kern w:val="2"/>
          <w:sz w:val="32"/>
          <w:szCs w:val="32"/>
          <w:lang w:val="en-US" w:eastAsia="zh-CN" w:bidi="ar-SA"/>
        </w:rPr>
      </w:pPr>
    </w:p>
    <w:p w14:paraId="07DA62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44982BF8">
      <w:pPr>
        <w:keepNext w:val="0"/>
        <w:keepLines w:val="0"/>
        <w:pageBreakBefore w:val="0"/>
        <w:widowControl w:val="0"/>
        <w:suppressLineNumbers w:val="0"/>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时间：  年  月  日</w:t>
      </w:r>
    </w:p>
    <w:p w14:paraId="44DD4BF4">
      <w:pPr>
        <w:keepNext w:val="0"/>
        <w:keepLines w:val="0"/>
        <w:pageBreakBefore w:val="0"/>
        <w:widowControl w:val="0"/>
        <w:kinsoku/>
        <w:overflowPunct/>
        <w:topLinePunct w:val="0"/>
        <w:autoSpaceDE/>
        <w:autoSpaceDN/>
        <w:bidi w:val="0"/>
        <w:adjustRightInd/>
        <w:snapToGrid/>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page"/>
      </w:r>
    </w:p>
    <w:p w14:paraId="6DAB3188">
      <w:pPr>
        <w:pStyle w:val="3"/>
        <w:keepNext w:val="0"/>
        <w:keepLines w:val="0"/>
        <w:pageBreakBefore w:val="0"/>
        <w:widowControl w:val="0"/>
        <w:kinsoku/>
        <w:overflowPunct/>
        <w:topLinePunct w:val="0"/>
        <w:autoSpaceDE/>
        <w:autoSpaceDN/>
        <w:bidi w:val="0"/>
        <w:adjustRightInd/>
        <w:snapToGrid/>
        <w:rPr>
          <w:rFonts w:hint="eastAsia" w:ascii="宋体" w:hAnsi="宋体" w:eastAsia="宋体" w:cs="宋体"/>
          <w:b/>
          <w:bCs/>
          <w:sz w:val="24"/>
          <w:szCs w:val="24"/>
          <w:lang w:val="en-US" w:eastAsia="zh-CN"/>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3  规格及控制价表</w:t>
      </w:r>
    </w:p>
    <w:p w14:paraId="2E59888D">
      <w:pPr>
        <w:rPr>
          <w:rFonts w:hint="default"/>
          <w:lang w:val="en-US" w:eastAsia="zh-CN"/>
        </w:rPr>
      </w:pP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957"/>
        <w:gridCol w:w="485"/>
        <w:gridCol w:w="854"/>
        <w:gridCol w:w="1765"/>
        <w:gridCol w:w="710"/>
        <w:gridCol w:w="1743"/>
        <w:gridCol w:w="877"/>
        <w:gridCol w:w="1759"/>
      </w:tblGrid>
      <w:tr w14:paraId="6F3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restart"/>
            <w:vAlign w:val="center"/>
          </w:tcPr>
          <w:p w14:paraId="3A8E4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序号</w:t>
            </w:r>
          </w:p>
        </w:tc>
        <w:tc>
          <w:tcPr>
            <w:tcW w:w="957" w:type="dxa"/>
            <w:vMerge w:val="restart"/>
            <w:vAlign w:val="center"/>
          </w:tcPr>
          <w:p w14:paraId="1EA75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型号</w:t>
            </w:r>
          </w:p>
        </w:tc>
        <w:tc>
          <w:tcPr>
            <w:tcW w:w="485" w:type="dxa"/>
            <w:vMerge w:val="restart"/>
            <w:vAlign w:val="center"/>
          </w:tcPr>
          <w:p w14:paraId="79CFE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单位</w:t>
            </w:r>
          </w:p>
        </w:tc>
        <w:tc>
          <w:tcPr>
            <w:tcW w:w="7708" w:type="dxa"/>
            <w:gridSpan w:val="6"/>
            <w:vAlign w:val="center"/>
          </w:tcPr>
          <w:p w14:paraId="30392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品牌及单价（价格单位：元/只）</w:t>
            </w:r>
          </w:p>
        </w:tc>
      </w:tr>
      <w:tr w14:paraId="438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774C62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p>
        </w:tc>
        <w:tc>
          <w:tcPr>
            <w:tcW w:w="957" w:type="dxa"/>
            <w:vMerge w:val="continue"/>
            <w:vAlign w:val="center"/>
          </w:tcPr>
          <w:p w14:paraId="7074B6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p>
        </w:tc>
        <w:tc>
          <w:tcPr>
            <w:tcW w:w="485" w:type="dxa"/>
            <w:vMerge w:val="continue"/>
            <w:vAlign w:val="center"/>
          </w:tcPr>
          <w:p w14:paraId="30F3E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p>
        </w:tc>
        <w:tc>
          <w:tcPr>
            <w:tcW w:w="2619" w:type="dxa"/>
            <w:gridSpan w:val="2"/>
            <w:vAlign w:val="center"/>
          </w:tcPr>
          <w:p w14:paraId="11773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风帆牌</w:t>
            </w:r>
          </w:p>
        </w:tc>
        <w:tc>
          <w:tcPr>
            <w:tcW w:w="2453" w:type="dxa"/>
            <w:gridSpan w:val="2"/>
            <w:vAlign w:val="center"/>
          </w:tcPr>
          <w:p w14:paraId="070E6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骆驼牌</w:t>
            </w:r>
          </w:p>
        </w:tc>
        <w:tc>
          <w:tcPr>
            <w:tcW w:w="2636" w:type="dxa"/>
            <w:gridSpan w:val="2"/>
            <w:vAlign w:val="center"/>
          </w:tcPr>
          <w:p w14:paraId="394DDE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瓦尔塔牌</w:t>
            </w:r>
          </w:p>
        </w:tc>
      </w:tr>
      <w:tr w14:paraId="3B65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Merge w:val="continue"/>
            <w:vAlign w:val="center"/>
          </w:tcPr>
          <w:p w14:paraId="35B19E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p>
        </w:tc>
        <w:tc>
          <w:tcPr>
            <w:tcW w:w="957" w:type="dxa"/>
            <w:vMerge w:val="continue"/>
            <w:vAlign w:val="center"/>
          </w:tcPr>
          <w:p w14:paraId="67B255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p>
        </w:tc>
        <w:tc>
          <w:tcPr>
            <w:tcW w:w="485" w:type="dxa"/>
            <w:vMerge w:val="continue"/>
            <w:vAlign w:val="center"/>
          </w:tcPr>
          <w:p w14:paraId="3D93C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p>
        </w:tc>
        <w:tc>
          <w:tcPr>
            <w:tcW w:w="854" w:type="dxa"/>
            <w:vAlign w:val="center"/>
          </w:tcPr>
          <w:p w14:paraId="6DB107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单价</w:t>
            </w:r>
          </w:p>
        </w:tc>
        <w:tc>
          <w:tcPr>
            <w:tcW w:w="1765" w:type="dxa"/>
            <w:vAlign w:val="center"/>
          </w:tcPr>
          <w:p w14:paraId="25914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z w:val="24"/>
                <w:szCs w:val="32"/>
                <w:vertAlign w:val="baseline"/>
                <w:lang w:val="zh-CN" w:eastAsia="zh-CN"/>
              </w:rPr>
            </w:pPr>
            <w:r>
              <w:rPr>
                <w:rFonts w:hint="eastAsia" w:asciiTheme="minorEastAsia" w:hAnsiTheme="minorEastAsia" w:eastAsiaTheme="minorEastAsia" w:cstheme="minorEastAsia"/>
                <w:b w:val="0"/>
                <w:bCs w:val="0"/>
                <w:color w:val="auto"/>
                <w:sz w:val="24"/>
                <w:szCs w:val="32"/>
                <w:vertAlign w:val="baseline"/>
                <w:lang w:val="zh-CN" w:eastAsia="zh-CN"/>
              </w:rPr>
              <w:t>交旧件后单价</w:t>
            </w:r>
          </w:p>
        </w:tc>
        <w:tc>
          <w:tcPr>
            <w:tcW w:w="710" w:type="dxa"/>
            <w:shd w:val="clear" w:color="auto" w:fill="auto"/>
            <w:vAlign w:val="center"/>
          </w:tcPr>
          <w:p w14:paraId="7BBF0A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32"/>
                <w:vertAlign w:val="baseline"/>
                <w:lang w:val="zh-CN" w:eastAsia="zh-CN" w:bidi="ar-SA"/>
              </w:rPr>
            </w:pPr>
            <w:r>
              <w:rPr>
                <w:rFonts w:hint="eastAsia" w:asciiTheme="minorEastAsia" w:hAnsiTheme="minorEastAsia" w:eastAsiaTheme="minorEastAsia" w:cstheme="minorEastAsia"/>
                <w:b w:val="0"/>
                <w:bCs w:val="0"/>
                <w:color w:val="auto"/>
                <w:sz w:val="24"/>
                <w:szCs w:val="32"/>
                <w:vertAlign w:val="baseline"/>
                <w:lang w:val="zh-CN" w:eastAsia="zh-CN"/>
              </w:rPr>
              <w:t>单价</w:t>
            </w:r>
          </w:p>
        </w:tc>
        <w:tc>
          <w:tcPr>
            <w:tcW w:w="1743" w:type="dxa"/>
            <w:shd w:val="clear" w:color="auto" w:fill="auto"/>
            <w:vAlign w:val="center"/>
          </w:tcPr>
          <w:p w14:paraId="32981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32"/>
                <w:vertAlign w:val="baseline"/>
                <w:lang w:val="zh-CN" w:eastAsia="zh-CN" w:bidi="ar-SA"/>
              </w:rPr>
            </w:pPr>
            <w:r>
              <w:rPr>
                <w:rFonts w:hint="eastAsia" w:asciiTheme="minorEastAsia" w:hAnsiTheme="minorEastAsia" w:eastAsiaTheme="minorEastAsia" w:cstheme="minorEastAsia"/>
                <w:b w:val="0"/>
                <w:bCs w:val="0"/>
                <w:color w:val="auto"/>
                <w:sz w:val="24"/>
                <w:szCs w:val="32"/>
                <w:vertAlign w:val="baseline"/>
                <w:lang w:val="zh-CN" w:eastAsia="zh-CN"/>
              </w:rPr>
              <w:t>交旧件后单价</w:t>
            </w:r>
          </w:p>
        </w:tc>
        <w:tc>
          <w:tcPr>
            <w:tcW w:w="877" w:type="dxa"/>
            <w:shd w:val="clear" w:color="auto" w:fill="auto"/>
            <w:vAlign w:val="center"/>
          </w:tcPr>
          <w:p w14:paraId="7EC273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32"/>
                <w:vertAlign w:val="baseline"/>
                <w:lang w:val="zh-CN" w:eastAsia="zh-CN" w:bidi="ar-SA"/>
              </w:rPr>
            </w:pPr>
            <w:r>
              <w:rPr>
                <w:rFonts w:hint="eastAsia" w:asciiTheme="minorEastAsia" w:hAnsiTheme="minorEastAsia" w:eastAsiaTheme="minorEastAsia" w:cstheme="minorEastAsia"/>
                <w:b w:val="0"/>
                <w:bCs w:val="0"/>
                <w:color w:val="auto"/>
                <w:sz w:val="24"/>
                <w:szCs w:val="32"/>
                <w:vertAlign w:val="baseline"/>
                <w:lang w:val="zh-CN" w:eastAsia="zh-CN"/>
              </w:rPr>
              <w:t>单价</w:t>
            </w:r>
          </w:p>
        </w:tc>
        <w:tc>
          <w:tcPr>
            <w:tcW w:w="1759" w:type="dxa"/>
            <w:shd w:val="clear" w:color="auto" w:fill="auto"/>
            <w:vAlign w:val="center"/>
          </w:tcPr>
          <w:p w14:paraId="4E46AF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kern w:val="2"/>
                <w:sz w:val="24"/>
                <w:szCs w:val="32"/>
                <w:vertAlign w:val="baseline"/>
                <w:lang w:val="zh-CN" w:eastAsia="zh-CN" w:bidi="ar-SA"/>
              </w:rPr>
            </w:pPr>
            <w:r>
              <w:rPr>
                <w:rFonts w:hint="eastAsia" w:asciiTheme="minorEastAsia" w:hAnsiTheme="minorEastAsia" w:eastAsiaTheme="minorEastAsia" w:cstheme="minorEastAsia"/>
                <w:b w:val="0"/>
                <w:bCs w:val="0"/>
                <w:color w:val="auto"/>
                <w:sz w:val="24"/>
                <w:szCs w:val="32"/>
                <w:vertAlign w:val="baseline"/>
                <w:lang w:val="zh-CN" w:eastAsia="zh-CN"/>
              </w:rPr>
              <w:t>交旧件后单价</w:t>
            </w:r>
          </w:p>
        </w:tc>
      </w:tr>
      <w:tr w14:paraId="16DA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99C2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w:t>
            </w:r>
          </w:p>
        </w:tc>
        <w:tc>
          <w:tcPr>
            <w:tcW w:w="957" w:type="dxa"/>
            <w:vAlign w:val="center"/>
          </w:tcPr>
          <w:p w14:paraId="1FD097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45A</w:t>
            </w:r>
          </w:p>
        </w:tc>
        <w:tc>
          <w:tcPr>
            <w:tcW w:w="485" w:type="dxa"/>
            <w:vAlign w:val="center"/>
          </w:tcPr>
          <w:p w14:paraId="42F88A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2C1E3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380</w:t>
            </w:r>
          </w:p>
        </w:tc>
        <w:tc>
          <w:tcPr>
            <w:tcW w:w="1765" w:type="dxa"/>
            <w:vAlign w:val="center"/>
          </w:tcPr>
          <w:p w14:paraId="5918FC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320</w:t>
            </w:r>
          </w:p>
        </w:tc>
        <w:tc>
          <w:tcPr>
            <w:tcW w:w="710" w:type="dxa"/>
            <w:vAlign w:val="center"/>
          </w:tcPr>
          <w:p w14:paraId="35204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400</w:t>
            </w:r>
          </w:p>
        </w:tc>
        <w:tc>
          <w:tcPr>
            <w:tcW w:w="1743" w:type="dxa"/>
            <w:vAlign w:val="center"/>
          </w:tcPr>
          <w:p w14:paraId="327DD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330</w:t>
            </w:r>
          </w:p>
        </w:tc>
        <w:tc>
          <w:tcPr>
            <w:tcW w:w="877" w:type="dxa"/>
            <w:vAlign w:val="center"/>
          </w:tcPr>
          <w:p w14:paraId="5C225D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420</w:t>
            </w:r>
          </w:p>
        </w:tc>
        <w:tc>
          <w:tcPr>
            <w:tcW w:w="1759" w:type="dxa"/>
            <w:vAlign w:val="center"/>
          </w:tcPr>
          <w:p w14:paraId="5E1AE7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360</w:t>
            </w:r>
          </w:p>
        </w:tc>
      </w:tr>
      <w:tr w14:paraId="4C42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25FDC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2</w:t>
            </w:r>
          </w:p>
        </w:tc>
        <w:tc>
          <w:tcPr>
            <w:tcW w:w="957" w:type="dxa"/>
            <w:vAlign w:val="center"/>
          </w:tcPr>
          <w:p w14:paraId="3FCAB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60A</w:t>
            </w:r>
          </w:p>
        </w:tc>
        <w:tc>
          <w:tcPr>
            <w:tcW w:w="485" w:type="dxa"/>
            <w:vAlign w:val="center"/>
          </w:tcPr>
          <w:p w14:paraId="015DC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44402A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en-US" w:eastAsia="zh-CN"/>
              </w:rPr>
              <w:t>4</w:t>
            </w:r>
            <w:r>
              <w:rPr>
                <w:rFonts w:hint="eastAsia" w:asciiTheme="minorEastAsia" w:hAnsiTheme="minorEastAsia" w:eastAsiaTheme="minorEastAsia" w:cstheme="minorEastAsia"/>
                <w:color w:val="auto"/>
                <w:sz w:val="24"/>
                <w:szCs w:val="32"/>
                <w:vertAlign w:val="baseline"/>
                <w:lang w:val="zh-CN" w:eastAsia="zh-CN"/>
              </w:rPr>
              <w:t>60</w:t>
            </w:r>
          </w:p>
        </w:tc>
        <w:tc>
          <w:tcPr>
            <w:tcW w:w="1765" w:type="dxa"/>
            <w:vAlign w:val="center"/>
          </w:tcPr>
          <w:p w14:paraId="6FCF1C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380</w:t>
            </w:r>
          </w:p>
        </w:tc>
        <w:tc>
          <w:tcPr>
            <w:tcW w:w="710" w:type="dxa"/>
            <w:vAlign w:val="center"/>
          </w:tcPr>
          <w:p w14:paraId="074700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500</w:t>
            </w:r>
          </w:p>
        </w:tc>
        <w:tc>
          <w:tcPr>
            <w:tcW w:w="1743" w:type="dxa"/>
            <w:vAlign w:val="center"/>
          </w:tcPr>
          <w:p w14:paraId="4D0541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410</w:t>
            </w:r>
          </w:p>
        </w:tc>
        <w:tc>
          <w:tcPr>
            <w:tcW w:w="877" w:type="dxa"/>
            <w:vAlign w:val="center"/>
          </w:tcPr>
          <w:p w14:paraId="2813F8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520</w:t>
            </w:r>
          </w:p>
        </w:tc>
        <w:tc>
          <w:tcPr>
            <w:tcW w:w="1759" w:type="dxa"/>
            <w:vAlign w:val="center"/>
          </w:tcPr>
          <w:p w14:paraId="1EB2A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430</w:t>
            </w:r>
          </w:p>
        </w:tc>
      </w:tr>
      <w:tr w14:paraId="3BD2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61378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3</w:t>
            </w:r>
          </w:p>
        </w:tc>
        <w:tc>
          <w:tcPr>
            <w:tcW w:w="957" w:type="dxa"/>
            <w:vAlign w:val="center"/>
          </w:tcPr>
          <w:p w14:paraId="0C212A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65A</w:t>
            </w:r>
          </w:p>
        </w:tc>
        <w:tc>
          <w:tcPr>
            <w:tcW w:w="485" w:type="dxa"/>
            <w:vAlign w:val="center"/>
          </w:tcPr>
          <w:p w14:paraId="05D2A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4CFDFA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65" w:type="dxa"/>
            <w:vAlign w:val="center"/>
          </w:tcPr>
          <w:p w14:paraId="72A5E5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710" w:type="dxa"/>
            <w:vAlign w:val="center"/>
          </w:tcPr>
          <w:p w14:paraId="0A26B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580</w:t>
            </w:r>
          </w:p>
        </w:tc>
        <w:tc>
          <w:tcPr>
            <w:tcW w:w="1743" w:type="dxa"/>
            <w:vAlign w:val="center"/>
          </w:tcPr>
          <w:p w14:paraId="129E6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500</w:t>
            </w:r>
          </w:p>
        </w:tc>
        <w:tc>
          <w:tcPr>
            <w:tcW w:w="877" w:type="dxa"/>
            <w:vAlign w:val="center"/>
          </w:tcPr>
          <w:p w14:paraId="37F71B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59" w:type="dxa"/>
            <w:vAlign w:val="center"/>
          </w:tcPr>
          <w:p w14:paraId="33FB9E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r>
      <w:tr w14:paraId="37FB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39EEC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4</w:t>
            </w:r>
          </w:p>
        </w:tc>
        <w:tc>
          <w:tcPr>
            <w:tcW w:w="957" w:type="dxa"/>
            <w:vAlign w:val="center"/>
          </w:tcPr>
          <w:p w14:paraId="3E9037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70A</w:t>
            </w:r>
          </w:p>
        </w:tc>
        <w:tc>
          <w:tcPr>
            <w:tcW w:w="485" w:type="dxa"/>
            <w:vAlign w:val="center"/>
          </w:tcPr>
          <w:p w14:paraId="07189E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60EC1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580</w:t>
            </w:r>
          </w:p>
        </w:tc>
        <w:tc>
          <w:tcPr>
            <w:tcW w:w="1765" w:type="dxa"/>
            <w:vAlign w:val="center"/>
          </w:tcPr>
          <w:p w14:paraId="615B6B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480</w:t>
            </w:r>
          </w:p>
        </w:tc>
        <w:tc>
          <w:tcPr>
            <w:tcW w:w="710" w:type="dxa"/>
            <w:vAlign w:val="center"/>
          </w:tcPr>
          <w:p w14:paraId="74B10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590</w:t>
            </w:r>
          </w:p>
        </w:tc>
        <w:tc>
          <w:tcPr>
            <w:tcW w:w="1743" w:type="dxa"/>
            <w:vAlign w:val="center"/>
          </w:tcPr>
          <w:p w14:paraId="28C17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490</w:t>
            </w:r>
          </w:p>
        </w:tc>
        <w:tc>
          <w:tcPr>
            <w:tcW w:w="877" w:type="dxa"/>
            <w:vAlign w:val="center"/>
          </w:tcPr>
          <w:p w14:paraId="26A22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630</w:t>
            </w:r>
          </w:p>
        </w:tc>
        <w:tc>
          <w:tcPr>
            <w:tcW w:w="1759" w:type="dxa"/>
            <w:vAlign w:val="center"/>
          </w:tcPr>
          <w:p w14:paraId="59F6E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530</w:t>
            </w:r>
          </w:p>
        </w:tc>
      </w:tr>
      <w:tr w14:paraId="777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05D83B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5</w:t>
            </w:r>
          </w:p>
        </w:tc>
        <w:tc>
          <w:tcPr>
            <w:tcW w:w="957" w:type="dxa"/>
            <w:vAlign w:val="center"/>
          </w:tcPr>
          <w:p w14:paraId="4D1F0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80A</w:t>
            </w:r>
          </w:p>
        </w:tc>
        <w:tc>
          <w:tcPr>
            <w:tcW w:w="485" w:type="dxa"/>
            <w:vAlign w:val="center"/>
          </w:tcPr>
          <w:p w14:paraId="1F450E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3C11F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580</w:t>
            </w:r>
          </w:p>
        </w:tc>
        <w:tc>
          <w:tcPr>
            <w:tcW w:w="1765" w:type="dxa"/>
            <w:vAlign w:val="center"/>
          </w:tcPr>
          <w:p w14:paraId="1D6768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480</w:t>
            </w:r>
          </w:p>
        </w:tc>
        <w:tc>
          <w:tcPr>
            <w:tcW w:w="710" w:type="dxa"/>
            <w:vAlign w:val="center"/>
          </w:tcPr>
          <w:p w14:paraId="00F78E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600</w:t>
            </w:r>
          </w:p>
        </w:tc>
        <w:tc>
          <w:tcPr>
            <w:tcW w:w="1743" w:type="dxa"/>
            <w:vAlign w:val="center"/>
          </w:tcPr>
          <w:p w14:paraId="7B0A89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500</w:t>
            </w:r>
          </w:p>
        </w:tc>
        <w:tc>
          <w:tcPr>
            <w:tcW w:w="877" w:type="dxa"/>
            <w:vAlign w:val="center"/>
          </w:tcPr>
          <w:p w14:paraId="1A8058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59" w:type="dxa"/>
            <w:vAlign w:val="center"/>
          </w:tcPr>
          <w:p w14:paraId="0F1FE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r>
      <w:tr w14:paraId="719F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8" w:type="dxa"/>
            <w:vAlign w:val="center"/>
          </w:tcPr>
          <w:p w14:paraId="1A257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6</w:t>
            </w:r>
          </w:p>
        </w:tc>
        <w:tc>
          <w:tcPr>
            <w:tcW w:w="957" w:type="dxa"/>
            <w:vAlign w:val="center"/>
          </w:tcPr>
          <w:p w14:paraId="503D79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105A</w:t>
            </w:r>
          </w:p>
        </w:tc>
        <w:tc>
          <w:tcPr>
            <w:tcW w:w="485" w:type="dxa"/>
            <w:vAlign w:val="center"/>
          </w:tcPr>
          <w:p w14:paraId="5889D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30FE98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600</w:t>
            </w:r>
          </w:p>
        </w:tc>
        <w:tc>
          <w:tcPr>
            <w:tcW w:w="1765" w:type="dxa"/>
            <w:vAlign w:val="center"/>
          </w:tcPr>
          <w:p w14:paraId="0BE067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480</w:t>
            </w:r>
          </w:p>
        </w:tc>
        <w:tc>
          <w:tcPr>
            <w:tcW w:w="710" w:type="dxa"/>
            <w:vAlign w:val="center"/>
          </w:tcPr>
          <w:p w14:paraId="699E10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620</w:t>
            </w:r>
          </w:p>
        </w:tc>
        <w:tc>
          <w:tcPr>
            <w:tcW w:w="1743" w:type="dxa"/>
            <w:vAlign w:val="center"/>
          </w:tcPr>
          <w:p w14:paraId="08B3C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500</w:t>
            </w:r>
          </w:p>
        </w:tc>
        <w:tc>
          <w:tcPr>
            <w:tcW w:w="877" w:type="dxa"/>
            <w:vAlign w:val="center"/>
          </w:tcPr>
          <w:p w14:paraId="1BD2ED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59" w:type="dxa"/>
            <w:vAlign w:val="center"/>
          </w:tcPr>
          <w:p w14:paraId="62A4E3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r>
      <w:tr w14:paraId="62D1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347D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7</w:t>
            </w:r>
          </w:p>
        </w:tc>
        <w:tc>
          <w:tcPr>
            <w:tcW w:w="957" w:type="dxa"/>
            <w:vAlign w:val="center"/>
          </w:tcPr>
          <w:p w14:paraId="0F643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120A</w:t>
            </w:r>
          </w:p>
        </w:tc>
        <w:tc>
          <w:tcPr>
            <w:tcW w:w="485" w:type="dxa"/>
            <w:vAlign w:val="center"/>
          </w:tcPr>
          <w:p w14:paraId="16F22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4900D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620</w:t>
            </w:r>
          </w:p>
        </w:tc>
        <w:tc>
          <w:tcPr>
            <w:tcW w:w="1765" w:type="dxa"/>
            <w:vAlign w:val="center"/>
          </w:tcPr>
          <w:p w14:paraId="7EB1DA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520</w:t>
            </w:r>
          </w:p>
        </w:tc>
        <w:tc>
          <w:tcPr>
            <w:tcW w:w="710" w:type="dxa"/>
            <w:vAlign w:val="center"/>
          </w:tcPr>
          <w:p w14:paraId="4F2A6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740</w:t>
            </w:r>
          </w:p>
        </w:tc>
        <w:tc>
          <w:tcPr>
            <w:tcW w:w="1743" w:type="dxa"/>
            <w:vAlign w:val="center"/>
          </w:tcPr>
          <w:p w14:paraId="5D038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640</w:t>
            </w:r>
          </w:p>
        </w:tc>
        <w:tc>
          <w:tcPr>
            <w:tcW w:w="877" w:type="dxa"/>
            <w:vAlign w:val="center"/>
          </w:tcPr>
          <w:p w14:paraId="590A25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59" w:type="dxa"/>
            <w:vAlign w:val="center"/>
          </w:tcPr>
          <w:p w14:paraId="65C1B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r>
      <w:tr w14:paraId="1A9C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45D914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8</w:t>
            </w:r>
          </w:p>
        </w:tc>
        <w:tc>
          <w:tcPr>
            <w:tcW w:w="957" w:type="dxa"/>
            <w:vAlign w:val="center"/>
          </w:tcPr>
          <w:p w14:paraId="4FAA33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195A</w:t>
            </w:r>
          </w:p>
        </w:tc>
        <w:tc>
          <w:tcPr>
            <w:tcW w:w="485" w:type="dxa"/>
            <w:vAlign w:val="center"/>
          </w:tcPr>
          <w:p w14:paraId="612CB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3CA36A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1030</w:t>
            </w:r>
          </w:p>
        </w:tc>
        <w:tc>
          <w:tcPr>
            <w:tcW w:w="1765" w:type="dxa"/>
            <w:vAlign w:val="center"/>
          </w:tcPr>
          <w:p w14:paraId="13263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870</w:t>
            </w:r>
          </w:p>
        </w:tc>
        <w:tc>
          <w:tcPr>
            <w:tcW w:w="710" w:type="dxa"/>
            <w:vAlign w:val="center"/>
          </w:tcPr>
          <w:p w14:paraId="5A9D46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1050</w:t>
            </w:r>
          </w:p>
        </w:tc>
        <w:tc>
          <w:tcPr>
            <w:tcW w:w="1743" w:type="dxa"/>
            <w:vAlign w:val="center"/>
          </w:tcPr>
          <w:p w14:paraId="549483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890</w:t>
            </w:r>
          </w:p>
        </w:tc>
        <w:tc>
          <w:tcPr>
            <w:tcW w:w="877" w:type="dxa"/>
            <w:vAlign w:val="center"/>
          </w:tcPr>
          <w:p w14:paraId="7D938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59" w:type="dxa"/>
            <w:vAlign w:val="center"/>
          </w:tcPr>
          <w:p w14:paraId="0D1DD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r>
      <w:tr w14:paraId="04DB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vAlign w:val="center"/>
          </w:tcPr>
          <w:p w14:paraId="550AE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9</w:t>
            </w:r>
          </w:p>
        </w:tc>
        <w:tc>
          <w:tcPr>
            <w:tcW w:w="957" w:type="dxa"/>
            <w:vAlign w:val="center"/>
          </w:tcPr>
          <w:p w14:paraId="2B052C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200A</w:t>
            </w:r>
          </w:p>
        </w:tc>
        <w:tc>
          <w:tcPr>
            <w:tcW w:w="485" w:type="dxa"/>
            <w:vAlign w:val="center"/>
          </w:tcPr>
          <w:p w14:paraId="4F4D8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zh-CN" w:eastAsia="zh-CN"/>
              </w:rPr>
            </w:pPr>
            <w:r>
              <w:rPr>
                <w:rFonts w:hint="eastAsia" w:asciiTheme="minorEastAsia" w:hAnsiTheme="minorEastAsia" w:eastAsiaTheme="minorEastAsia" w:cstheme="minorEastAsia"/>
                <w:color w:val="auto"/>
                <w:sz w:val="24"/>
                <w:szCs w:val="32"/>
                <w:vertAlign w:val="baseline"/>
                <w:lang w:val="zh-CN" w:eastAsia="zh-CN"/>
              </w:rPr>
              <w:t>只</w:t>
            </w:r>
          </w:p>
        </w:tc>
        <w:tc>
          <w:tcPr>
            <w:tcW w:w="854" w:type="dxa"/>
            <w:vAlign w:val="center"/>
          </w:tcPr>
          <w:p w14:paraId="364A0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1150</w:t>
            </w:r>
          </w:p>
        </w:tc>
        <w:tc>
          <w:tcPr>
            <w:tcW w:w="1765" w:type="dxa"/>
            <w:vAlign w:val="center"/>
          </w:tcPr>
          <w:p w14:paraId="4E578A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980</w:t>
            </w:r>
          </w:p>
        </w:tc>
        <w:tc>
          <w:tcPr>
            <w:tcW w:w="710" w:type="dxa"/>
            <w:vAlign w:val="center"/>
          </w:tcPr>
          <w:p w14:paraId="6F259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1160</w:t>
            </w:r>
          </w:p>
        </w:tc>
        <w:tc>
          <w:tcPr>
            <w:tcW w:w="1743" w:type="dxa"/>
            <w:vAlign w:val="center"/>
          </w:tcPr>
          <w:p w14:paraId="73BE16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990</w:t>
            </w:r>
          </w:p>
        </w:tc>
        <w:tc>
          <w:tcPr>
            <w:tcW w:w="877" w:type="dxa"/>
            <w:vAlign w:val="center"/>
          </w:tcPr>
          <w:p w14:paraId="687397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c>
          <w:tcPr>
            <w:tcW w:w="1759" w:type="dxa"/>
            <w:vAlign w:val="center"/>
          </w:tcPr>
          <w:p w14:paraId="76091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32"/>
                <w:vertAlign w:val="baseline"/>
                <w:lang w:val="en-US" w:eastAsia="zh-CN"/>
              </w:rPr>
            </w:pPr>
            <w:r>
              <w:rPr>
                <w:rFonts w:hint="eastAsia" w:asciiTheme="minorEastAsia" w:hAnsiTheme="minorEastAsia" w:eastAsiaTheme="minorEastAsia" w:cstheme="minorEastAsia"/>
                <w:color w:val="auto"/>
                <w:sz w:val="24"/>
                <w:szCs w:val="32"/>
                <w:vertAlign w:val="baseline"/>
                <w:lang w:val="en-US" w:eastAsia="zh-CN"/>
              </w:rPr>
              <w:t>/</w:t>
            </w:r>
          </w:p>
        </w:tc>
      </w:tr>
    </w:tbl>
    <w:p w14:paraId="76543DF7">
      <w:pPr>
        <w:keepNext w:val="0"/>
        <w:keepLines w:val="0"/>
        <w:pageBreakBefore w:val="0"/>
        <w:widowControl w:val="0"/>
        <w:kinsoku/>
        <w:overflowPunct/>
        <w:topLinePunct w:val="0"/>
        <w:autoSpaceDE/>
        <w:autoSpaceDN/>
        <w:bidi w:val="0"/>
        <w:adjustRightInd/>
        <w:snapToGrid/>
        <w:rPr>
          <w:rFonts w:hint="eastAsia" w:ascii="宋体" w:hAnsi="宋体" w:eastAsia="宋体" w:cs="宋体"/>
          <w:color w:val="000000" w:themeColor="text1"/>
          <w:sz w:val="24"/>
          <w:szCs w:val="24"/>
          <w:lang w:val="en-US" w:eastAsia="zh-CN"/>
          <w14:textFill>
            <w14:solidFill>
              <w14:schemeClr w14:val="tx1"/>
            </w14:solidFill>
          </w14:textFill>
        </w:rPr>
      </w:pPr>
    </w:p>
    <w:p w14:paraId="62ACBE67">
      <w:pPr>
        <w:keepNext w:val="0"/>
        <w:keepLines w:val="0"/>
        <w:pageBreakBefore w:val="0"/>
        <w:widowControl w:val="0"/>
        <w:kinsoku/>
        <w:overflowPunct/>
        <w:topLinePunct w:val="0"/>
        <w:autoSpaceDE/>
        <w:autoSpaceDN/>
        <w:bidi w:val="0"/>
        <w:adjustRightInd/>
        <w:snapToGrid/>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注：以上价格均为单价控制价（含税）。</w:t>
      </w:r>
    </w:p>
    <w:p w14:paraId="10591C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FF0000"/>
          <w:sz w:val="24"/>
          <w:szCs w:val="32"/>
          <w:lang w:val="zh-CN" w:eastAsia="zh-CN"/>
        </w:rPr>
      </w:pPr>
    </w:p>
    <w:sectPr>
      <w:headerReference r:id="rId3" w:type="default"/>
      <w:footerReference r:id="rId4" w:type="default"/>
      <w:pgSz w:w="11906" w:h="16838"/>
      <w:pgMar w:top="1984" w:right="1417" w:bottom="1928"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11473B7"/>
    <w:rsid w:val="0127080D"/>
    <w:rsid w:val="01401246"/>
    <w:rsid w:val="015A0ECA"/>
    <w:rsid w:val="015E4AD6"/>
    <w:rsid w:val="01626374"/>
    <w:rsid w:val="01770CC4"/>
    <w:rsid w:val="0182657E"/>
    <w:rsid w:val="018E5D2F"/>
    <w:rsid w:val="019011B4"/>
    <w:rsid w:val="01C2663C"/>
    <w:rsid w:val="01CC3A29"/>
    <w:rsid w:val="01E054EB"/>
    <w:rsid w:val="01E274B5"/>
    <w:rsid w:val="01EA636A"/>
    <w:rsid w:val="01F176F8"/>
    <w:rsid w:val="01F753C4"/>
    <w:rsid w:val="02026D6F"/>
    <w:rsid w:val="021F7DC1"/>
    <w:rsid w:val="02AB3D4B"/>
    <w:rsid w:val="02C31095"/>
    <w:rsid w:val="030376E3"/>
    <w:rsid w:val="030B6598"/>
    <w:rsid w:val="031127A0"/>
    <w:rsid w:val="03214955"/>
    <w:rsid w:val="0328539C"/>
    <w:rsid w:val="03443B6E"/>
    <w:rsid w:val="035370AE"/>
    <w:rsid w:val="03600D18"/>
    <w:rsid w:val="0374413D"/>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97EFF"/>
    <w:rsid w:val="068E3768"/>
    <w:rsid w:val="06A74870"/>
    <w:rsid w:val="06B86A37"/>
    <w:rsid w:val="06C13B3D"/>
    <w:rsid w:val="06F55743"/>
    <w:rsid w:val="06F85F55"/>
    <w:rsid w:val="0701218C"/>
    <w:rsid w:val="07283BBC"/>
    <w:rsid w:val="07434552"/>
    <w:rsid w:val="07691137"/>
    <w:rsid w:val="077E3859"/>
    <w:rsid w:val="07BE5114"/>
    <w:rsid w:val="07D77821"/>
    <w:rsid w:val="07E03EA7"/>
    <w:rsid w:val="08183C31"/>
    <w:rsid w:val="087F5A5E"/>
    <w:rsid w:val="09216B15"/>
    <w:rsid w:val="092B1742"/>
    <w:rsid w:val="09774B07"/>
    <w:rsid w:val="09936FAB"/>
    <w:rsid w:val="09B2776D"/>
    <w:rsid w:val="09C92A83"/>
    <w:rsid w:val="0A0B50CF"/>
    <w:rsid w:val="0A620061"/>
    <w:rsid w:val="0A621193"/>
    <w:rsid w:val="0A8F7AAE"/>
    <w:rsid w:val="0B181AB8"/>
    <w:rsid w:val="0B5605CC"/>
    <w:rsid w:val="0B927856"/>
    <w:rsid w:val="0BB974D9"/>
    <w:rsid w:val="0C577D7D"/>
    <w:rsid w:val="0C886128"/>
    <w:rsid w:val="0CBB102F"/>
    <w:rsid w:val="0CC21F8B"/>
    <w:rsid w:val="0CDF2F6F"/>
    <w:rsid w:val="0CE43A1D"/>
    <w:rsid w:val="0D123874"/>
    <w:rsid w:val="0D2B61B4"/>
    <w:rsid w:val="0D2C5A88"/>
    <w:rsid w:val="0D403B3F"/>
    <w:rsid w:val="0D591029"/>
    <w:rsid w:val="0D5A51A5"/>
    <w:rsid w:val="0DCD726B"/>
    <w:rsid w:val="0DD57326"/>
    <w:rsid w:val="0E14260F"/>
    <w:rsid w:val="0E2350DD"/>
    <w:rsid w:val="0E3523E8"/>
    <w:rsid w:val="0E903615"/>
    <w:rsid w:val="0E947D89"/>
    <w:rsid w:val="0EDF7256"/>
    <w:rsid w:val="0F7F45C1"/>
    <w:rsid w:val="0F96520F"/>
    <w:rsid w:val="10066A65"/>
    <w:rsid w:val="10484987"/>
    <w:rsid w:val="1052348A"/>
    <w:rsid w:val="107514F4"/>
    <w:rsid w:val="10AB4F16"/>
    <w:rsid w:val="10DB57FB"/>
    <w:rsid w:val="10EB0853"/>
    <w:rsid w:val="113B696F"/>
    <w:rsid w:val="116F4196"/>
    <w:rsid w:val="11BC5685"/>
    <w:rsid w:val="11C95F9C"/>
    <w:rsid w:val="11DF30C9"/>
    <w:rsid w:val="11E0130B"/>
    <w:rsid w:val="11F05777"/>
    <w:rsid w:val="1232769D"/>
    <w:rsid w:val="126F388C"/>
    <w:rsid w:val="12812445"/>
    <w:rsid w:val="12874E81"/>
    <w:rsid w:val="12955E7E"/>
    <w:rsid w:val="12B06D50"/>
    <w:rsid w:val="12C02EFB"/>
    <w:rsid w:val="12C624DB"/>
    <w:rsid w:val="12D417BD"/>
    <w:rsid w:val="13366387"/>
    <w:rsid w:val="134A0A16"/>
    <w:rsid w:val="137D5290"/>
    <w:rsid w:val="143D057B"/>
    <w:rsid w:val="144162BD"/>
    <w:rsid w:val="152F25BA"/>
    <w:rsid w:val="15E62472"/>
    <w:rsid w:val="15F66C34"/>
    <w:rsid w:val="1656085B"/>
    <w:rsid w:val="169F1079"/>
    <w:rsid w:val="16B17A0A"/>
    <w:rsid w:val="16C15493"/>
    <w:rsid w:val="16F72C63"/>
    <w:rsid w:val="17033CFE"/>
    <w:rsid w:val="172B131C"/>
    <w:rsid w:val="17487963"/>
    <w:rsid w:val="176F197E"/>
    <w:rsid w:val="178355FA"/>
    <w:rsid w:val="179C380B"/>
    <w:rsid w:val="17A80401"/>
    <w:rsid w:val="181A12FF"/>
    <w:rsid w:val="18574301"/>
    <w:rsid w:val="18CB25F9"/>
    <w:rsid w:val="18DA3721"/>
    <w:rsid w:val="19185113"/>
    <w:rsid w:val="19355CC5"/>
    <w:rsid w:val="195A7712"/>
    <w:rsid w:val="19FD3282"/>
    <w:rsid w:val="1A141D7E"/>
    <w:rsid w:val="1A261809"/>
    <w:rsid w:val="1A772A39"/>
    <w:rsid w:val="1AEB5933"/>
    <w:rsid w:val="1B140288"/>
    <w:rsid w:val="1B4346C9"/>
    <w:rsid w:val="1B972F0B"/>
    <w:rsid w:val="1BE0016A"/>
    <w:rsid w:val="1BE834C2"/>
    <w:rsid w:val="1BF105C9"/>
    <w:rsid w:val="1C0E117B"/>
    <w:rsid w:val="1C1D316C"/>
    <w:rsid w:val="1C4050AC"/>
    <w:rsid w:val="1C436D54"/>
    <w:rsid w:val="1C4526C3"/>
    <w:rsid w:val="1C78399A"/>
    <w:rsid w:val="1CBB4733"/>
    <w:rsid w:val="1CC42A04"/>
    <w:rsid w:val="1D1428D1"/>
    <w:rsid w:val="1D350989"/>
    <w:rsid w:val="1D4961E3"/>
    <w:rsid w:val="1D522291"/>
    <w:rsid w:val="1D796AC8"/>
    <w:rsid w:val="1D9531D6"/>
    <w:rsid w:val="1D9E24C3"/>
    <w:rsid w:val="1DCD5DCC"/>
    <w:rsid w:val="1DE657E0"/>
    <w:rsid w:val="1E0D7210"/>
    <w:rsid w:val="1E13466D"/>
    <w:rsid w:val="1E2702D2"/>
    <w:rsid w:val="1F2B2044"/>
    <w:rsid w:val="1FA23A2F"/>
    <w:rsid w:val="1FC646A6"/>
    <w:rsid w:val="1FF736E3"/>
    <w:rsid w:val="1FFB37C4"/>
    <w:rsid w:val="20C723D8"/>
    <w:rsid w:val="20C84D6C"/>
    <w:rsid w:val="212055EF"/>
    <w:rsid w:val="21E464DA"/>
    <w:rsid w:val="21E62252"/>
    <w:rsid w:val="22347461"/>
    <w:rsid w:val="224156DA"/>
    <w:rsid w:val="22965A26"/>
    <w:rsid w:val="22C859E9"/>
    <w:rsid w:val="22DD18A7"/>
    <w:rsid w:val="23231471"/>
    <w:rsid w:val="237D0994"/>
    <w:rsid w:val="23D26F32"/>
    <w:rsid w:val="24315BC1"/>
    <w:rsid w:val="244A2F6C"/>
    <w:rsid w:val="244A6AC8"/>
    <w:rsid w:val="25657932"/>
    <w:rsid w:val="25675458"/>
    <w:rsid w:val="261439FA"/>
    <w:rsid w:val="261849A4"/>
    <w:rsid w:val="26265313"/>
    <w:rsid w:val="26282E39"/>
    <w:rsid w:val="268F61C9"/>
    <w:rsid w:val="26AE54B9"/>
    <w:rsid w:val="26D22DA5"/>
    <w:rsid w:val="274912B9"/>
    <w:rsid w:val="27D668C5"/>
    <w:rsid w:val="27D843EB"/>
    <w:rsid w:val="28B44E58"/>
    <w:rsid w:val="28C57065"/>
    <w:rsid w:val="28EF40E2"/>
    <w:rsid w:val="28FE60D3"/>
    <w:rsid w:val="29363ABF"/>
    <w:rsid w:val="293B0F05"/>
    <w:rsid w:val="29C410CB"/>
    <w:rsid w:val="2A31170C"/>
    <w:rsid w:val="2AA075C6"/>
    <w:rsid w:val="2ADE7F6A"/>
    <w:rsid w:val="2AE8528D"/>
    <w:rsid w:val="2B110340"/>
    <w:rsid w:val="2B471FB3"/>
    <w:rsid w:val="2BAE3DE1"/>
    <w:rsid w:val="2BBB02AC"/>
    <w:rsid w:val="2BC41856"/>
    <w:rsid w:val="2C02412C"/>
    <w:rsid w:val="2C1F6A8C"/>
    <w:rsid w:val="2C840FE5"/>
    <w:rsid w:val="2C912E97"/>
    <w:rsid w:val="2C934D84"/>
    <w:rsid w:val="2C9F3729"/>
    <w:rsid w:val="2CA451E4"/>
    <w:rsid w:val="2D320A41"/>
    <w:rsid w:val="2DAF3E40"/>
    <w:rsid w:val="2DEA131C"/>
    <w:rsid w:val="2E0D1483"/>
    <w:rsid w:val="2E222864"/>
    <w:rsid w:val="2E2B094C"/>
    <w:rsid w:val="2E3C0A13"/>
    <w:rsid w:val="2E5429B5"/>
    <w:rsid w:val="2EAE40F8"/>
    <w:rsid w:val="2EB97240"/>
    <w:rsid w:val="2EBA749C"/>
    <w:rsid w:val="2F0A12CA"/>
    <w:rsid w:val="2F882B9B"/>
    <w:rsid w:val="2FAA5A46"/>
    <w:rsid w:val="2FB120F1"/>
    <w:rsid w:val="2FB63264"/>
    <w:rsid w:val="2FFE250E"/>
    <w:rsid w:val="302A44C3"/>
    <w:rsid w:val="30AD58D6"/>
    <w:rsid w:val="30C145B6"/>
    <w:rsid w:val="313B4368"/>
    <w:rsid w:val="31453A15"/>
    <w:rsid w:val="316A07AA"/>
    <w:rsid w:val="31AF440F"/>
    <w:rsid w:val="31CC3212"/>
    <w:rsid w:val="32017F57"/>
    <w:rsid w:val="324041A2"/>
    <w:rsid w:val="32AE2918"/>
    <w:rsid w:val="32B049D1"/>
    <w:rsid w:val="32D83E39"/>
    <w:rsid w:val="32F17C0D"/>
    <w:rsid w:val="334F40FB"/>
    <w:rsid w:val="3364747B"/>
    <w:rsid w:val="33686F6B"/>
    <w:rsid w:val="33C323F3"/>
    <w:rsid w:val="33E169EA"/>
    <w:rsid w:val="33F86541"/>
    <w:rsid w:val="3409421F"/>
    <w:rsid w:val="3450315F"/>
    <w:rsid w:val="34951FE2"/>
    <w:rsid w:val="34E86B4F"/>
    <w:rsid w:val="34F12A49"/>
    <w:rsid w:val="350E769E"/>
    <w:rsid w:val="354D466A"/>
    <w:rsid w:val="35FF3AF3"/>
    <w:rsid w:val="361725B5"/>
    <w:rsid w:val="36210B20"/>
    <w:rsid w:val="362F3D70"/>
    <w:rsid w:val="364A6DFC"/>
    <w:rsid w:val="364D738D"/>
    <w:rsid w:val="36BE3F56"/>
    <w:rsid w:val="371A4A20"/>
    <w:rsid w:val="373A072E"/>
    <w:rsid w:val="37490E61"/>
    <w:rsid w:val="37702892"/>
    <w:rsid w:val="37745D4D"/>
    <w:rsid w:val="377B5D41"/>
    <w:rsid w:val="37864EDA"/>
    <w:rsid w:val="380B4369"/>
    <w:rsid w:val="381C47C8"/>
    <w:rsid w:val="38431D54"/>
    <w:rsid w:val="38912AC0"/>
    <w:rsid w:val="390C65EA"/>
    <w:rsid w:val="3946399E"/>
    <w:rsid w:val="3950504D"/>
    <w:rsid w:val="39625E6E"/>
    <w:rsid w:val="39706133"/>
    <w:rsid w:val="39BC6B11"/>
    <w:rsid w:val="3A555D6F"/>
    <w:rsid w:val="3A5A5133"/>
    <w:rsid w:val="3AAD7959"/>
    <w:rsid w:val="3AC21656"/>
    <w:rsid w:val="3ADE3FB6"/>
    <w:rsid w:val="3B2F5139"/>
    <w:rsid w:val="3B903B70"/>
    <w:rsid w:val="3BC431AC"/>
    <w:rsid w:val="3BF126D7"/>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C053F1"/>
    <w:rsid w:val="3FC7666C"/>
    <w:rsid w:val="3FDA4D4C"/>
    <w:rsid w:val="3FDF3579"/>
    <w:rsid w:val="400242A3"/>
    <w:rsid w:val="40ED6D01"/>
    <w:rsid w:val="41016D9A"/>
    <w:rsid w:val="4142704D"/>
    <w:rsid w:val="41434B73"/>
    <w:rsid w:val="41C77552"/>
    <w:rsid w:val="41CA2B9F"/>
    <w:rsid w:val="420662CD"/>
    <w:rsid w:val="423B0B82"/>
    <w:rsid w:val="42B64197"/>
    <w:rsid w:val="4308644A"/>
    <w:rsid w:val="43364990"/>
    <w:rsid w:val="434F15AD"/>
    <w:rsid w:val="436A288B"/>
    <w:rsid w:val="43A51B15"/>
    <w:rsid w:val="43BB6D79"/>
    <w:rsid w:val="43DF2FA1"/>
    <w:rsid w:val="44020D16"/>
    <w:rsid w:val="44557097"/>
    <w:rsid w:val="44AE07D4"/>
    <w:rsid w:val="44D62F83"/>
    <w:rsid w:val="44DD71B0"/>
    <w:rsid w:val="44EB79FC"/>
    <w:rsid w:val="45971BFC"/>
    <w:rsid w:val="45BB117C"/>
    <w:rsid w:val="45E306D3"/>
    <w:rsid w:val="465810C1"/>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8C22822"/>
    <w:rsid w:val="490D6193"/>
    <w:rsid w:val="492603D9"/>
    <w:rsid w:val="494E2307"/>
    <w:rsid w:val="496F0BFB"/>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C040AF9"/>
    <w:rsid w:val="4C0A3B7F"/>
    <w:rsid w:val="4C3E12FB"/>
    <w:rsid w:val="4C4F0D9F"/>
    <w:rsid w:val="4C675BBA"/>
    <w:rsid w:val="4C787DC7"/>
    <w:rsid w:val="4C92075D"/>
    <w:rsid w:val="4CA82CC2"/>
    <w:rsid w:val="4CAA5AA7"/>
    <w:rsid w:val="4CC0176E"/>
    <w:rsid w:val="4CD26D0B"/>
    <w:rsid w:val="4D4607F6"/>
    <w:rsid w:val="4D810EFD"/>
    <w:rsid w:val="4D824053"/>
    <w:rsid w:val="4D886FAD"/>
    <w:rsid w:val="4DD059E1"/>
    <w:rsid w:val="4DD74FC1"/>
    <w:rsid w:val="4DEB6377"/>
    <w:rsid w:val="4DFD040E"/>
    <w:rsid w:val="4E451F2B"/>
    <w:rsid w:val="4E72249D"/>
    <w:rsid w:val="4E877E2F"/>
    <w:rsid w:val="4ED137BE"/>
    <w:rsid w:val="4EE05306"/>
    <w:rsid w:val="4F7B1D92"/>
    <w:rsid w:val="4FB01626"/>
    <w:rsid w:val="4FD74E04"/>
    <w:rsid w:val="4FDF2299"/>
    <w:rsid w:val="4FF3119C"/>
    <w:rsid w:val="500B2D00"/>
    <w:rsid w:val="50161C8B"/>
    <w:rsid w:val="502B5150"/>
    <w:rsid w:val="503264DF"/>
    <w:rsid w:val="50E42D59"/>
    <w:rsid w:val="50EE68AA"/>
    <w:rsid w:val="51174178"/>
    <w:rsid w:val="51712357"/>
    <w:rsid w:val="517B2107"/>
    <w:rsid w:val="51840FBC"/>
    <w:rsid w:val="51844B18"/>
    <w:rsid w:val="519C4558"/>
    <w:rsid w:val="51A90A23"/>
    <w:rsid w:val="51B573C7"/>
    <w:rsid w:val="51D35A9F"/>
    <w:rsid w:val="51F6353C"/>
    <w:rsid w:val="5204787D"/>
    <w:rsid w:val="52214A5D"/>
    <w:rsid w:val="523429E2"/>
    <w:rsid w:val="525D3950"/>
    <w:rsid w:val="525E180D"/>
    <w:rsid w:val="52BF7DD2"/>
    <w:rsid w:val="52EE09B0"/>
    <w:rsid w:val="53394028"/>
    <w:rsid w:val="53831856"/>
    <w:rsid w:val="53C11F14"/>
    <w:rsid w:val="53D1745D"/>
    <w:rsid w:val="540E4833"/>
    <w:rsid w:val="542D76E9"/>
    <w:rsid w:val="5438608E"/>
    <w:rsid w:val="5455158B"/>
    <w:rsid w:val="54833ABB"/>
    <w:rsid w:val="54F55D2D"/>
    <w:rsid w:val="550C60C7"/>
    <w:rsid w:val="552C5BF2"/>
    <w:rsid w:val="552F56E3"/>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52C26"/>
    <w:rsid w:val="57AA6BBA"/>
    <w:rsid w:val="57D35F21"/>
    <w:rsid w:val="57D60097"/>
    <w:rsid w:val="57EA769F"/>
    <w:rsid w:val="57F537CB"/>
    <w:rsid w:val="58324AE6"/>
    <w:rsid w:val="58496ABB"/>
    <w:rsid w:val="58584F50"/>
    <w:rsid w:val="586D1C4F"/>
    <w:rsid w:val="58AB1524"/>
    <w:rsid w:val="58C16652"/>
    <w:rsid w:val="58DB21B1"/>
    <w:rsid w:val="59561490"/>
    <w:rsid w:val="596811C3"/>
    <w:rsid w:val="5984446C"/>
    <w:rsid w:val="59BC078E"/>
    <w:rsid w:val="59EC6032"/>
    <w:rsid w:val="59F3268A"/>
    <w:rsid w:val="5A096502"/>
    <w:rsid w:val="5A4F646B"/>
    <w:rsid w:val="5A7140A7"/>
    <w:rsid w:val="5AB0697E"/>
    <w:rsid w:val="5AC266B1"/>
    <w:rsid w:val="5ADA1C4D"/>
    <w:rsid w:val="5AE005F4"/>
    <w:rsid w:val="5B0B2A5D"/>
    <w:rsid w:val="5B1C2265"/>
    <w:rsid w:val="5B2353A2"/>
    <w:rsid w:val="5B955A8C"/>
    <w:rsid w:val="5BE14A2B"/>
    <w:rsid w:val="5C243C9E"/>
    <w:rsid w:val="5C4C28DC"/>
    <w:rsid w:val="5C5C4C57"/>
    <w:rsid w:val="5C6043D4"/>
    <w:rsid w:val="5C8A0373"/>
    <w:rsid w:val="5D55380D"/>
    <w:rsid w:val="5D5C5BC6"/>
    <w:rsid w:val="5D777C27"/>
    <w:rsid w:val="5DC1025C"/>
    <w:rsid w:val="5E3B2D6F"/>
    <w:rsid w:val="5E6C4B14"/>
    <w:rsid w:val="5EAA5DDA"/>
    <w:rsid w:val="5EC33834"/>
    <w:rsid w:val="5F0B4ACB"/>
    <w:rsid w:val="5F613AD9"/>
    <w:rsid w:val="5FB07420"/>
    <w:rsid w:val="5FD8753C"/>
    <w:rsid w:val="60022EA0"/>
    <w:rsid w:val="6020597B"/>
    <w:rsid w:val="6025396A"/>
    <w:rsid w:val="602A2D2E"/>
    <w:rsid w:val="6065645C"/>
    <w:rsid w:val="60A725D1"/>
    <w:rsid w:val="60AE1BB1"/>
    <w:rsid w:val="60D67D30"/>
    <w:rsid w:val="611D43EE"/>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3B19AE"/>
    <w:rsid w:val="645C1924"/>
    <w:rsid w:val="648A6492"/>
    <w:rsid w:val="64A274F7"/>
    <w:rsid w:val="64AC28D6"/>
    <w:rsid w:val="6530528B"/>
    <w:rsid w:val="65644656"/>
    <w:rsid w:val="65757142"/>
    <w:rsid w:val="65847385"/>
    <w:rsid w:val="658A63A1"/>
    <w:rsid w:val="658C6239"/>
    <w:rsid w:val="65F52031"/>
    <w:rsid w:val="6618187B"/>
    <w:rsid w:val="662F2C2A"/>
    <w:rsid w:val="66B772E6"/>
    <w:rsid w:val="66C778EF"/>
    <w:rsid w:val="66D460EA"/>
    <w:rsid w:val="67397CFB"/>
    <w:rsid w:val="676A5052"/>
    <w:rsid w:val="6773145F"/>
    <w:rsid w:val="67B27952"/>
    <w:rsid w:val="67CA44F0"/>
    <w:rsid w:val="67D0065F"/>
    <w:rsid w:val="67DD2D7C"/>
    <w:rsid w:val="67EE0AE5"/>
    <w:rsid w:val="68464DC5"/>
    <w:rsid w:val="68751207"/>
    <w:rsid w:val="688356D2"/>
    <w:rsid w:val="68CA3301"/>
    <w:rsid w:val="68D12BDD"/>
    <w:rsid w:val="69366BE8"/>
    <w:rsid w:val="694766FF"/>
    <w:rsid w:val="69787200"/>
    <w:rsid w:val="699B6A4B"/>
    <w:rsid w:val="69B07F67"/>
    <w:rsid w:val="69B806C6"/>
    <w:rsid w:val="69CB37D4"/>
    <w:rsid w:val="69D501AF"/>
    <w:rsid w:val="6A4C1F27"/>
    <w:rsid w:val="6A5F5CCB"/>
    <w:rsid w:val="6A674B7F"/>
    <w:rsid w:val="6AC27EAE"/>
    <w:rsid w:val="6B376C47"/>
    <w:rsid w:val="6B78783A"/>
    <w:rsid w:val="6BD11C59"/>
    <w:rsid w:val="6C3311BD"/>
    <w:rsid w:val="6C382C77"/>
    <w:rsid w:val="6C830396"/>
    <w:rsid w:val="6CAB6E43"/>
    <w:rsid w:val="6CCF1803"/>
    <w:rsid w:val="6CD91C43"/>
    <w:rsid w:val="6CE51E7C"/>
    <w:rsid w:val="6D5910F7"/>
    <w:rsid w:val="6DA93E2C"/>
    <w:rsid w:val="6DD60442"/>
    <w:rsid w:val="6DD62748"/>
    <w:rsid w:val="6DFA702B"/>
    <w:rsid w:val="6DFC3186"/>
    <w:rsid w:val="6E041063"/>
    <w:rsid w:val="6E7A30D3"/>
    <w:rsid w:val="6E881BCA"/>
    <w:rsid w:val="6F667AFB"/>
    <w:rsid w:val="6F715EE0"/>
    <w:rsid w:val="6F79782E"/>
    <w:rsid w:val="6FA916FD"/>
    <w:rsid w:val="6FE846F1"/>
    <w:rsid w:val="6FFD3FBC"/>
    <w:rsid w:val="7036571F"/>
    <w:rsid w:val="70495453"/>
    <w:rsid w:val="70632710"/>
    <w:rsid w:val="7067725D"/>
    <w:rsid w:val="709E2952"/>
    <w:rsid w:val="70AE7910"/>
    <w:rsid w:val="70BA00FF"/>
    <w:rsid w:val="70D35C8A"/>
    <w:rsid w:val="70F73101"/>
    <w:rsid w:val="70FF3D63"/>
    <w:rsid w:val="71092E34"/>
    <w:rsid w:val="71094BE2"/>
    <w:rsid w:val="71AF7537"/>
    <w:rsid w:val="71D2693F"/>
    <w:rsid w:val="71E73CA1"/>
    <w:rsid w:val="72516841"/>
    <w:rsid w:val="725A34F6"/>
    <w:rsid w:val="72C62D8B"/>
    <w:rsid w:val="72F571CC"/>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5DF4163"/>
    <w:rsid w:val="76164029"/>
    <w:rsid w:val="7634625D"/>
    <w:rsid w:val="76B778D2"/>
    <w:rsid w:val="76E41A31"/>
    <w:rsid w:val="77097088"/>
    <w:rsid w:val="772E53A2"/>
    <w:rsid w:val="775A6197"/>
    <w:rsid w:val="776F16CC"/>
    <w:rsid w:val="778D62EC"/>
    <w:rsid w:val="77BD2282"/>
    <w:rsid w:val="78283BA0"/>
    <w:rsid w:val="78297FF2"/>
    <w:rsid w:val="78687070"/>
    <w:rsid w:val="78A21BA4"/>
    <w:rsid w:val="78E71CAD"/>
    <w:rsid w:val="795B1D53"/>
    <w:rsid w:val="796706F8"/>
    <w:rsid w:val="799D236B"/>
    <w:rsid w:val="79CE0777"/>
    <w:rsid w:val="79D0629D"/>
    <w:rsid w:val="7A262361"/>
    <w:rsid w:val="7A902231"/>
    <w:rsid w:val="7AF54004"/>
    <w:rsid w:val="7B38059E"/>
    <w:rsid w:val="7B3C7E9B"/>
    <w:rsid w:val="7B9D2AF7"/>
    <w:rsid w:val="7BCE0F02"/>
    <w:rsid w:val="7BFD6EC4"/>
    <w:rsid w:val="7C091F3A"/>
    <w:rsid w:val="7C127041"/>
    <w:rsid w:val="7C154A8E"/>
    <w:rsid w:val="7C572CA5"/>
    <w:rsid w:val="7C5F1B5A"/>
    <w:rsid w:val="7CB1685A"/>
    <w:rsid w:val="7CCF0A8E"/>
    <w:rsid w:val="7CEF1130"/>
    <w:rsid w:val="7D717D97"/>
    <w:rsid w:val="7DB45AAA"/>
    <w:rsid w:val="7DDC36CC"/>
    <w:rsid w:val="7DE467BB"/>
    <w:rsid w:val="7DF82266"/>
    <w:rsid w:val="7E002EC9"/>
    <w:rsid w:val="7E5F22E5"/>
    <w:rsid w:val="7E78435A"/>
    <w:rsid w:val="7EC25B00"/>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3068</Words>
  <Characters>3313</Characters>
  <Lines>0</Lines>
  <Paragraphs>0</Paragraphs>
  <TotalTime>20</TotalTime>
  <ScaleCrop>false</ScaleCrop>
  <LinksUpToDate>false</LinksUpToDate>
  <CharactersWithSpaces>3375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靖</cp:lastModifiedBy>
  <cp:lastPrinted>2025-10-29T06:17:00Z</cp:lastPrinted>
  <dcterms:modified xsi:type="dcterms:W3CDTF">2026-05-06T03:15:10Z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64621A2D069E483DA7FB51F53DED4B26_13</vt:lpwstr>
  </property>
  <property fmtid="{D5CDD505-2E9C-101B-9397-08002B2CF9AE}" pid="4" name="KSOTemplateDocerSaveRecord">
    <vt:lpwstr>eyJoZGlkIjoiYzE0ZmRjNzFkMTEyYTlkZDNlMWMwZjA5NjE2ZWUwZjAiLCJ1c2VySWQiOiI2MjMwMjc4MDUifQ==</vt:lpwstr>
  </property>
</Properties>
</file>